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宋体" w:hAnsi="宋体" w:eastAsia="宋体" w:cs="宋体"/>
          <w:b/>
          <w:bCs/>
          <w:sz w:val="44"/>
          <w:szCs w:val="44"/>
        </w:rPr>
      </w:pPr>
      <w:r>
        <w:rPr>
          <w:rFonts w:hint="eastAsia" w:ascii="宋体" w:hAnsi="宋体" w:eastAsia="宋体" w:cs="宋体"/>
          <w:b/>
          <w:bCs/>
          <w:sz w:val="44"/>
          <w:szCs w:val="44"/>
        </w:rPr>
        <w:t>四川川投售电有限责任公司</w:t>
      </w:r>
    </w:p>
    <w:p>
      <w:pPr>
        <w:spacing w:line="560" w:lineRule="exact"/>
        <w:jc w:val="center"/>
        <w:rPr>
          <w:rFonts w:ascii="宋体" w:hAnsi="宋体" w:eastAsia="宋体" w:cs="宋体"/>
          <w:b/>
          <w:bCs/>
          <w:sz w:val="44"/>
          <w:szCs w:val="44"/>
        </w:rPr>
      </w:pPr>
      <w:r>
        <w:rPr>
          <w:rFonts w:hint="eastAsia" w:ascii="宋体" w:hAnsi="宋体" w:eastAsia="宋体" w:cs="宋体"/>
          <w:b/>
          <w:bCs/>
          <w:sz w:val="44"/>
          <w:szCs w:val="44"/>
          <w:lang w:val="en-US" w:eastAsia="zh-CN"/>
        </w:rPr>
        <w:t>校园</w:t>
      </w:r>
      <w:r>
        <w:rPr>
          <w:rFonts w:hint="eastAsia" w:ascii="宋体" w:hAnsi="宋体" w:eastAsia="宋体" w:cs="宋体"/>
          <w:b/>
          <w:bCs/>
          <w:sz w:val="44"/>
          <w:szCs w:val="44"/>
        </w:rPr>
        <w:t>招聘公告</w:t>
      </w:r>
    </w:p>
    <w:p>
      <w:pPr>
        <w:spacing w:line="560" w:lineRule="exact"/>
        <w:rPr>
          <w:rFonts w:ascii="仿宋_GB2312" w:eastAsia="仿宋_GB2312"/>
          <w:sz w:val="32"/>
          <w:szCs w:val="32"/>
        </w:rPr>
      </w:pPr>
    </w:p>
    <w:p>
      <w:pPr>
        <w:spacing w:line="560" w:lineRule="exact"/>
        <w:ind w:firstLine="600" w:firstLineChars="200"/>
        <w:rPr>
          <w:rFonts w:ascii="仿宋" w:hAnsi="仿宋" w:eastAsia="仿宋"/>
          <w:color w:val="000000"/>
          <w:sz w:val="30"/>
          <w:szCs w:val="30"/>
        </w:rPr>
      </w:pPr>
      <w:r>
        <w:rPr>
          <w:rFonts w:hint="eastAsia" w:ascii="仿宋" w:hAnsi="仿宋" w:eastAsia="仿宋"/>
          <w:sz w:val="30"/>
          <w:szCs w:val="30"/>
        </w:rPr>
        <w:t>四川川投售电有限责任公司（以下简称公司）系</w:t>
      </w:r>
      <w:r>
        <w:rPr>
          <w:rFonts w:hint="eastAsia" w:ascii="仿宋" w:hAnsi="仿宋" w:eastAsia="仿宋"/>
          <w:sz w:val="30"/>
          <w:szCs w:val="30"/>
          <w:lang w:val="en-US" w:eastAsia="zh-CN"/>
        </w:rPr>
        <w:t>四川能源发展集团下属子公司</w:t>
      </w:r>
      <w:r>
        <w:rPr>
          <w:rFonts w:hint="eastAsia" w:ascii="仿宋" w:hAnsi="仿宋" w:eastAsia="仿宋"/>
          <w:sz w:val="30"/>
          <w:szCs w:val="30"/>
        </w:rPr>
        <w:t>，注册资金3亿元，主要从事</w:t>
      </w:r>
      <w:r>
        <w:rPr>
          <w:rFonts w:hint="eastAsia" w:ascii="仿宋" w:hAnsi="仿宋" w:eastAsia="仿宋"/>
          <w:sz w:val="30"/>
          <w:szCs w:val="30"/>
          <w:lang w:val="en-US" w:eastAsia="zh-CN"/>
        </w:rPr>
        <w:t>购</w:t>
      </w:r>
      <w:r>
        <w:rPr>
          <w:rFonts w:hint="eastAsia" w:ascii="仿宋" w:hAnsi="仿宋" w:eastAsia="仿宋"/>
          <w:sz w:val="30"/>
          <w:szCs w:val="30"/>
        </w:rPr>
        <w:t>售电、电力技术和新能源技术开发、咨询、转让服务，合同能</w:t>
      </w:r>
      <w:r>
        <w:rPr>
          <w:rFonts w:hint="eastAsia" w:ascii="仿宋" w:hAnsi="仿宋" w:eastAsia="仿宋"/>
          <w:color w:val="000000"/>
          <w:sz w:val="30"/>
          <w:szCs w:val="30"/>
        </w:rPr>
        <w:t>源管理，市场信息咨询，电力设备销售、租赁，承装、承修、承试供电设施和受电设施等服务。</w:t>
      </w:r>
    </w:p>
    <w:p>
      <w:pPr>
        <w:spacing w:line="560" w:lineRule="exact"/>
        <w:ind w:firstLine="600" w:firstLineChars="200"/>
        <w:rPr>
          <w:rFonts w:ascii="仿宋" w:hAnsi="仿宋" w:eastAsia="仿宋"/>
          <w:sz w:val="30"/>
          <w:szCs w:val="30"/>
        </w:rPr>
      </w:pPr>
      <w:r>
        <w:rPr>
          <w:rFonts w:hint="eastAsia" w:ascii="仿宋" w:hAnsi="仿宋" w:eastAsia="仿宋"/>
          <w:color w:val="000000"/>
          <w:sz w:val="30"/>
          <w:szCs w:val="30"/>
        </w:rPr>
        <w:t>公司是四川省首批</w:t>
      </w:r>
      <w:r>
        <w:rPr>
          <w:rFonts w:hint="eastAsia" w:ascii="仿宋" w:hAnsi="仿宋" w:eastAsia="仿宋"/>
          <w:color w:val="000000"/>
          <w:sz w:val="30"/>
          <w:szCs w:val="30"/>
          <w:lang w:val="en-US" w:eastAsia="zh-CN"/>
        </w:rPr>
        <w:t>取得</w:t>
      </w:r>
      <w:r>
        <w:rPr>
          <w:rFonts w:hint="eastAsia" w:ascii="仿宋" w:hAnsi="仿宋" w:eastAsia="仿宋"/>
          <w:color w:val="000000"/>
          <w:sz w:val="30"/>
          <w:szCs w:val="30"/>
        </w:rPr>
        <w:t>售电资质的公司之一，也是四川省电力行业协会售电分会的副理事长单位。公司秉承“诚信、专业、高效、创新、服务”的核心价值观，以立足市场，与客户共赢的发展理念，通过优质高效的服务、严谨务实的工作作风，</w:t>
      </w:r>
      <w:r>
        <w:rPr>
          <w:rFonts w:hint="eastAsia" w:ascii="仿宋" w:hAnsi="仿宋" w:eastAsia="仿宋"/>
          <w:sz w:val="30"/>
          <w:szCs w:val="30"/>
        </w:rPr>
        <w:t>力求打造四川省一流的售电企业，做客户信赖的综合能源服务商。</w:t>
      </w:r>
    </w:p>
    <w:p>
      <w:pPr>
        <w:spacing w:line="560" w:lineRule="exact"/>
        <w:ind w:firstLine="600" w:firstLineChars="200"/>
        <w:rPr>
          <w:rFonts w:ascii="仿宋" w:hAnsi="仿宋" w:eastAsia="仿宋"/>
          <w:sz w:val="30"/>
          <w:szCs w:val="30"/>
          <w:highlight w:val="none"/>
        </w:rPr>
      </w:pPr>
      <w:r>
        <w:rPr>
          <w:rFonts w:ascii="仿宋" w:hAnsi="仿宋" w:eastAsia="仿宋"/>
          <w:sz w:val="30"/>
          <w:szCs w:val="30"/>
          <w:highlight w:val="none"/>
        </w:rPr>
        <w:t>公司因业务拓展需要，现面向</w:t>
      </w:r>
      <w:r>
        <w:rPr>
          <w:rFonts w:hint="eastAsia" w:ascii="仿宋" w:hAnsi="仿宋" w:eastAsia="仿宋"/>
          <w:sz w:val="30"/>
          <w:szCs w:val="30"/>
          <w:highlight w:val="none"/>
          <w:lang w:val="en-US" w:eastAsia="zh-CN"/>
        </w:rPr>
        <w:t>高校开展2026年应届毕业生招聘，诚邀年轻力量加入</w:t>
      </w:r>
      <w:r>
        <w:rPr>
          <w:rFonts w:ascii="仿宋" w:hAnsi="仿宋" w:eastAsia="仿宋"/>
          <w:sz w:val="30"/>
          <w:szCs w:val="30"/>
          <w:highlight w:val="none"/>
        </w:rPr>
        <w:t>。</w:t>
      </w:r>
    </w:p>
    <w:p>
      <w:pPr>
        <w:spacing w:line="560" w:lineRule="exact"/>
        <w:ind w:firstLine="601" w:firstLineChars="200"/>
        <w:rPr>
          <w:rFonts w:hint="eastAsia" w:ascii="华文楷体" w:hAnsi="华文楷体" w:eastAsia="华文楷体" w:cs="华文楷体"/>
          <w:b/>
          <w:sz w:val="30"/>
          <w:szCs w:val="30"/>
        </w:rPr>
      </w:pPr>
      <w:r>
        <w:rPr>
          <w:rFonts w:hint="eastAsia" w:ascii="华文楷体" w:hAnsi="华文楷体" w:eastAsia="华文楷体" w:cs="华文楷体"/>
          <w:b/>
          <w:sz w:val="30"/>
          <w:szCs w:val="30"/>
        </w:rPr>
        <w:t>一、招聘原则</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遵循“公平、公开、竞争、择优”原则，按照德才兼备的标准，根据岗位需求开展招聘工作。</w:t>
      </w:r>
    </w:p>
    <w:p>
      <w:pPr>
        <w:spacing w:line="560" w:lineRule="exact"/>
        <w:ind w:firstLine="601" w:firstLineChars="200"/>
        <w:rPr>
          <w:rFonts w:hint="eastAsia" w:ascii="华文楷体" w:hAnsi="华文楷体" w:eastAsia="华文楷体" w:cs="华文楷体"/>
          <w:b/>
          <w:sz w:val="30"/>
          <w:szCs w:val="30"/>
        </w:rPr>
      </w:pPr>
      <w:r>
        <w:rPr>
          <w:rFonts w:hint="eastAsia" w:ascii="华文楷体" w:hAnsi="华文楷体" w:eastAsia="华文楷体" w:cs="华文楷体"/>
          <w:b/>
          <w:sz w:val="30"/>
          <w:szCs w:val="30"/>
          <w:lang w:val="en-US" w:eastAsia="zh-CN"/>
        </w:rPr>
        <w:t>二、</w:t>
      </w:r>
      <w:r>
        <w:rPr>
          <w:rFonts w:hint="eastAsia" w:ascii="华文楷体" w:hAnsi="华文楷体" w:eastAsia="华文楷体" w:cs="华文楷体"/>
          <w:b/>
          <w:sz w:val="30"/>
          <w:szCs w:val="30"/>
        </w:rPr>
        <w:t>招聘岗位及人数</w:t>
      </w:r>
    </w:p>
    <w:p>
      <w:pPr>
        <w:spacing w:line="560" w:lineRule="exact"/>
        <w:ind w:firstLine="600" w:firstLineChars="200"/>
        <w:rPr>
          <w:rFonts w:ascii="仿宋" w:hAnsi="仿宋" w:eastAsia="仿宋"/>
          <w:sz w:val="30"/>
          <w:szCs w:val="30"/>
        </w:rPr>
      </w:pPr>
      <w:r>
        <w:rPr>
          <w:rFonts w:hint="eastAsia" w:ascii="仿宋" w:hAnsi="仿宋" w:eastAsia="仿宋"/>
          <w:sz w:val="30"/>
          <w:szCs w:val="30"/>
          <w:lang w:val="en-US" w:eastAsia="zh-CN"/>
        </w:rPr>
        <w:t>电力交易岗</w:t>
      </w:r>
      <w:r>
        <w:rPr>
          <w:rFonts w:hint="eastAsia" w:ascii="仿宋" w:hAnsi="仿宋" w:eastAsia="仿宋"/>
          <w:sz w:val="30"/>
          <w:szCs w:val="30"/>
        </w:rPr>
        <w:t xml:space="preserve">  </w:t>
      </w:r>
      <w:r>
        <w:rPr>
          <w:rFonts w:hint="eastAsia" w:ascii="仿宋" w:hAnsi="仿宋" w:eastAsia="仿宋"/>
          <w:sz w:val="30"/>
          <w:szCs w:val="30"/>
          <w:lang w:val="en-US" w:eastAsia="zh-CN"/>
        </w:rPr>
        <w:t>2</w:t>
      </w:r>
      <w:r>
        <w:rPr>
          <w:rFonts w:hint="eastAsia" w:ascii="仿宋" w:hAnsi="仿宋" w:eastAsia="仿宋"/>
          <w:sz w:val="30"/>
          <w:szCs w:val="30"/>
        </w:rPr>
        <w:t>人</w:t>
      </w:r>
    </w:p>
    <w:p>
      <w:pPr>
        <w:spacing w:line="560" w:lineRule="exact"/>
        <w:ind w:firstLine="601" w:firstLineChars="200"/>
        <w:rPr>
          <w:rFonts w:hint="eastAsia" w:ascii="华文楷体" w:hAnsi="华文楷体" w:eastAsia="华文楷体" w:cs="华文楷体"/>
          <w:b/>
          <w:sz w:val="30"/>
          <w:szCs w:val="30"/>
        </w:rPr>
      </w:pPr>
      <w:r>
        <w:rPr>
          <w:rFonts w:hint="eastAsia" w:ascii="华文楷体" w:hAnsi="华文楷体" w:eastAsia="华文楷体" w:cs="华文楷体"/>
          <w:b/>
          <w:sz w:val="30"/>
          <w:szCs w:val="30"/>
        </w:rPr>
        <w:t>三、招聘岗位职责及条件</w:t>
      </w:r>
    </w:p>
    <w:p>
      <w:pPr>
        <w:spacing w:line="560" w:lineRule="exact"/>
        <w:ind w:firstLine="602" w:firstLineChars="200"/>
        <w:rPr>
          <w:rFonts w:hint="default" w:ascii="仿宋" w:hAnsi="仿宋" w:eastAsia="仿宋"/>
          <w:b/>
          <w:sz w:val="30"/>
          <w:szCs w:val="30"/>
          <w:lang w:val="en-US" w:eastAsia="zh-CN"/>
        </w:rPr>
      </w:pPr>
      <w:r>
        <w:rPr>
          <w:rFonts w:hint="eastAsia" w:ascii="仿宋" w:hAnsi="仿宋" w:eastAsia="仿宋"/>
          <w:b/>
          <w:sz w:val="30"/>
          <w:szCs w:val="30"/>
        </w:rPr>
        <w:t>（一）岗位职责</w:t>
      </w:r>
      <w:r>
        <w:rPr>
          <w:rFonts w:hint="eastAsia" w:ascii="仿宋" w:hAnsi="仿宋" w:eastAsia="仿宋"/>
          <w:b/>
          <w:sz w:val="30"/>
          <w:szCs w:val="30"/>
          <w:lang w:val="en-US" w:eastAsia="zh-CN"/>
        </w:rPr>
        <w:t>及资格条件</w:t>
      </w:r>
    </w:p>
    <w:p>
      <w:pPr>
        <w:spacing w:line="560" w:lineRule="exact"/>
        <w:ind w:firstLine="600" w:firstLineChars="200"/>
        <w:rPr>
          <w:rFonts w:hint="eastAsia" w:ascii="仿宋" w:hAnsi="仿宋" w:eastAsia="仿宋"/>
          <w:sz w:val="30"/>
          <w:szCs w:val="30"/>
        </w:rPr>
      </w:pPr>
      <w:r>
        <w:rPr>
          <w:rFonts w:hint="eastAsia" w:ascii="仿宋" w:hAnsi="仿宋" w:eastAsia="仿宋"/>
          <w:sz w:val="30"/>
          <w:szCs w:val="30"/>
        </w:rPr>
        <w:t>具体岗位需求及部分条件详见附件1，其中年龄计算以身份证出生日期为计算依据。</w:t>
      </w:r>
    </w:p>
    <w:p>
      <w:pPr>
        <w:spacing w:line="560" w:lineRule="exact"/>
        <w:ind w:firstLine="602" w:firstLineChars="200"/>
        <w:rPr>
          <w:rFonts w:ascii="仿宋" w:hAnsi="仿宋" w:eastAsia="仿宋"/>
          <w:b/>
          <w:sz w:val="30"/>
          <w:szCs w:val="30"/>
        </w:rPr>
      </w:pPr>
      <w:r>
        <w:rPr>
          <w:rFonts w:hint="eastAsia" w:ascii="仿宋" w:hAnsi="仿宋" w:eastAsia="仿宋"/>
          <w:b/>
          <w:sz w:val="30"/>
          <w:szCs w:val="30"/>
        </w:rPr>
        <w:t>（二）基本条件</w:t>
      </w:r>
    </w:p>
    <w:p>
      <w:pPr>
        <w:spacing w:line="560" w:lineRule="exact"/>
        <w:ind w:firstLine="600" w:firstLineChars="200"/>
        <w:rPr>
          <w:rFonts w:hint="eastAsia" w:ascii="仿宋" w:hAnsi="仿宋" w:eastAsia="仿宋"/>
          <w:sz w:val="30"/>
          <w:szCs w:val="30"/>
        </w:rPr>
      </w:pPr>
      <w:r>
        <w:rPr>
          <w:rFonts w:hint="eastAsia" w:ascii="仿宋" w:hAnsi="仿宋" w:eastAsia="仿宋"/>
          <w:sz w:val="30"/>
          <w:szCs w:val="30"/>
        </w:rPr>
        <w:t>1.具有中华人民共和国国籍，遵守</w:t>
      </w:r>
      <w:r>
        <w:rPr>
          <w:rFonts w:hint="eastAsia" w:ascii="仿宋" w:hAnsi="仿宋" w:eastAsia="仿宋"/>
          <w:sz w:val="30"/>
          <w:szCs w:val="30"/>
          <w:lang w:val="en-US" w:eastAsia="zh-CN"/>
        </w:rPr>
        <w:t>国家</w:t>
      </w:r>
      <w:r>
        <w:rPr>
          <w:rFonts w:hint="eastAsia" w:ascii="仿宋" w:hAnsi="仿宋" w:eastAsia="仿宋"/>
          <w:sz w:val="30"/>
          <w:szCs w:val="30"/>
        </w:rPr>
        <w:t>法律法规</w:t>
      </w:r>
      <w:r>
        <w:rPr>
          <w:rFonts w:hint="eastAsia" w:ascii="仿宋" w:hAnsi="仿宋" w:eastAsia="仿宋"/>
          <w:sz w:val="30"/>
          <w:szCs w:val="30"/>
          <w:lang w:eastAsia="zh-CN"/>
        </w:rPr>
        <w:t>，</w:t>
      </w:r>
      <w:r>
        <w:rPr>
          <w:rFonts w:hint="eastAsia" w:ascii="仿宋" w:hAnsi="仿宋" w:eastAsia="仿宋"/>
          <w:sz w:val="30"/>
          <w:szCs w:val="30"/>
        </w:rPr>
        <w:t>品行端正，无违法犯罪记录。</w:t>
      </w:r>
    </w:p>
    <w:p>
      <w:pPr>
        <w:spacing w:line="560" w:lineRule="exact"/>
        <w:ind w:firstLine="600" w:firstLineChars="200"/>
        <w:rPr>
          <w:rFonts w:hint="eastAsia" w:ascii="仿宋" w:hAnsi="仿宋" w:eastAsia="仿宋"/>
          <w:sz w:val="30"/>
          <w:szCs w:val="30"/>
        </w:rPr>
      </w:pPr>
      <w:r>
        <w:rPr>
          <w:rFonts w:hint="eastAsia" w:ascii="仿宋" w:hAnsi="仿宋" w:eastAsia="仿宋"/>
          <w:sz w:val="30"/>
          <w:szCs w:val="30"/>
        </w:rPr>
        <w:t>2.具有良好的政治素质、思想素质和道德素质。</w:t>
      </w:r>
    </w:p>
    <w:p>
      <w:pPr>
        <w:spacing w:line="560" w:lineRule="exact"/>
        <w:ind w:firstLine="600" w:firstLineChars="200"/>
        <w:rPr>
          <w:rFonts w:hint="eastAsia" w:ascii="仿宋" w:hAnsi="仿宋" w:eastAsia="仿宋"/>
          <w:sz w:val="30"/>
          <w:szCs w:val="30"/>
        </w:rPr>
      </w:pPr>
      <w:r>
        <w:rPr>
          <w:rFonts w:hint="eastAsia" w:ascii="仿宋" w:hAnsi="仿宋" w:eastAsia="仿宋"/>
          <w:sz w:val="30"/>
          <w:szCs w:val="30"/>
        </w:rPr>
        <w:t>3.具有正常履行职责的身体条件、心理素质和符合岗位要求的工作能力。</w:t>
      </w:r>
    </w:p>
    <w:p>
      <w:pPr>
        <w:spacing w:line="560" w:lineRule="exact"/>
        <w:ind w:firstLine="600" w:firstLineChars="200"/>
        <w:rPr>
          <w:rFonts w:hint="eastAsia" w:ascii="仿宋" w:hAnsi="仿宋" w:eastAsia="仿宋"/>
          <w:sz w:val="30"/>
          <w:szCs w:val="30"/>
        </w:rPr>
      </w:pPr>
      <w:r>
        <w:rPr>
          <w:rFonts w:hint="eastAsia" w:ascii="仿宋" w:hAnsi="仿宋" w:eastAsia="仿宋"/>
          <w:sz w:val="30"/>
          <w:szCs w:val="30"/>
        </w:rPr>
        <w:t>4.热爱</w:t>
      </w:r>
      <w:r>
        <w:rPr>
          <w:rFonts w:hint="eastAsia" w:ascii="仿宋" w:hAnsi="仿宋" w:eastAsia="仿宋"/>
          <w:sz w:val="30"/>
          <w:szCs w:val="30"/>
          <w:lang w:val="en-US" w:eastAsia="zh-CN"/>
        </w:rPr>
        <w:t>电力</w:t>
      </w:r>
      <w:r>
        <w:rPr>
          <w:rFonts w:hint="eastAsia" w:ascii="仿宋" w:hAnsi="仿宋" w:eastAsia="仿宋"/>
          <w:sz w:val="30"/>
          <w:szCs w:val="30"/>
        </w:rPr>
        <w:t>事业，认同公司企业文化；具有较强的责任心和团队合作意识，服从公司相关工作安排。</w:t>
      </w:r>
    </w:p>
    <w:p>
      <w:pPr>
        <w:spacing w:line="560" w:lineRule="exact"/>
        <w:ind w:firstLine="602" w:firstLineChars="200"/>
        <w:rPr>
          <w:rFonts w:hint="eastAsia" w:ascii="仿宋" w:hAnsi="仿宋" w:eastAsia="仿宋"/>
          <w:b/>
          <w:sz w:val="30"/>
          <w:szCs w:val="30"/>
        </w:rPr>
      </w:pPr>
      <w:r>
        <w:rPr>
          <w:rFonts w:hint="eastAsia" w:ascii="仿宋" w:hAnsi="仿宋" w:eastAsia="仿宋"/>
          <w:b/>
          <w:sz w:val="30"/>
          <w:szCs w:val="30"/>
        </w:rPr>
        <w:t>（</w:t>
      </w:r>
      <w:r>
        <w:rPr>
          <w:rFonts w:hint="eastAsia" w:ascii="仿宋" w:hAnsi="仿宋" w:eastAsia="仿宋"/>
          <w:b/>
          <w:sz w:val="30"/>
          <w:szCs w:val="30"/>
          <w:lang w:val="en-US" w:eastAsia="zh-CN"/>
        </w:rPr>
        <w:t>三</w:t>
      </w:r>
      <w:r>
        <w:rPr>
          <w:rFonts w:hint="eastAsia" w:ascii="仿宋" w:hAnsi="仿宋" w:eastAsia="仿宋"/>
          <w:b/>
          <w:sz w:val="30"/>
          <w:szCs w:val="30"/>
        </w:rPr>
        <w:t>）有以下情况的人员不予招聘录用：</w:t>
      </w:r>
    </w:p>
    <w:p>
      <w:pPr>
        <w:spacing w:line="560" w:lineRule="exact"/>
        <w:ind w:firstLine="600" w:firstLineChars="200"/>
        <w:rPr>
          <w:rFonts w:hint="eastAsia" w:ascii="仿宋" w:hAnsi="仿宋" w:eastAsia="仿宋"/>
          <w:sz w:val="30"/>
          <w:szCs w:val="30"/>
          <w:lang w:eastAsia="zh-CN"/>
        </w:rPr>
      </w:pPr>
      <w:r>
        <w:rPr>
          <w:rFonts w:hint="eastAsia" w:ascii="仿宋" w:hAnsi="仿宋" w:eastAsia="仿宋"/>
          <w:sz w:val="30"/>
          <w:szCs w:val="30"/>
        </w:rPr>
        <w:t>1.有过犯罪记录并受到判刑、处罚、惩戒、行政拘留的</w:t>
      </w:r>
      <w:r>
        <w:rPr>
          <w:rFonts w:hint="eastAsia" w:ascii="仿宋" w:hAnsi="仿宋" w:eastAsia="仿宋"/>
          <w:sz w:val="30"/>
          <w:szCs w:val="30"/>
          <w:lang w:eastAsia="zh-CN"/>
        </w:rPr>
        <w:t>。</w:t>
      </w:r>
    </w:p>
    <w:p>
      <w:pPr>
        <w:spacing w:line="560" w:lineRule="exact"/>
        <w:ind w:firstLine="600" w:firstLineChars="200"/>
        <w:rPr>
          <w:rFonts w:hint="eastAsia" w:ascii="仿宋" w:hAnsi="仿宋" w:eastAsia="仿宋"/>
          <w:sz w:val="30"/>
          <w:szCs w:val="30"/>
          <w:lang w:eastAsia="zh-CN"/>
        </w:rPr>
      </w:pPr>
      <w:r>
        <w:rPr>
          <w:rFonts w:hint="eastAsia" w:ascii="仿宋" w:hAnsi="仿宋" w:eastAsia="仿宋"/>
          <w:sz w:val="30"/>
          <w:szCs w:val="30"/>
          <w:lang w:val="en-US" w:eastAsia="zh-CN"/>
        </w:rPr>
        <w:t>2</w:t>
      </w:r>
      <w:r>
        <w:rPr>
          <w:rFonts w:hint="eastAsia" w:ascii="仿宋" w:hAnsi="仿宋" w:eastAsia="仿宋"/>
          <w:sz w:val="30"/>
          <w:szCs w:val="30"/>
        </w:rPr>
        <w:t>.受到党内严重警告、行政记大过等处分尚在处分期或影响期内的</w:t>
      </w:r>
      <w:r>
        <w:rPr>
          <w:rFonts w:hint="eastAsia" w:ascii="仿宋" w:hAnsi="仿宋" w:eastAsia="仿宋"/>
          <w:sz w:val="30"/>
          <w:szCs w:val="30"/>
          <w:lang w:eastAsia="zh-CN"/>
        </w:rPr>
        <w:t>。</w:t>
      </w:r>
    </w:p>
    <w:p>
      <w:pPr>
        <w:spacing w:line="560" w:lineRule="exact"/>
        <w:ind w:firstLine="600" w:firstLineChars="200"/>
        <w:rPr>
          <w:rFonts w:hint="eastAsia" w:ascii="仿宋" w:hAnsi="仿宋" w:eastAsia="仿宋"/>
          <w:sz w:val="30"/>
          <w:szCs w:val="30"/>
          <w:lang w:eastAsia="zh-CN"/>
        </w:rPr>
      </w:pPr>
      <w:r>
        <w:rPr>
          <w:rFonts w:hint="eastAsia" w:ascii="仿宋" w:hAnsi="仿宋" w:eastAsia="仿宋"/>
          <w:sz w:val="30"/>
          <w:szCs w:val="30"/>
          <w:lang w:val="en-US" w:eastAsia="zh-CN"/>
        </w:rPr>
        <w:t>3</w:t>
      </w:r>
      <w:r>
        <w:rPr>
          <w:rFonts w:hint="eastAsia" w:ascii="仿宋" w:hAnsi="仿宋" w:eastAsia="仿宋"/>
          <w:sz w:val="30"/>
          <w:szCs w:val="30"/>
        </w:rPr>
        <w:t>.正在接受立案审查的或尚未给予结论的</w:t>
      </w:r>
      <w:r>
        <w:rPr>
          <w:rFonts w:hint="eastAsia" w:ascii="仿宋" w:hAnsi="仿宋" w:eastAsia="仿宋"/>
          <w:sz w:val="30"/>
          <w:szCs w:val="30"/>
          <w:lang w:eastAsia="zh-CN"/>
        </w:rPr>
        <w:t>。</w:t>
      </w:r>
    </w:p>
    <w:p>
      <w:pPr>
        <w:spacing w:line="560" w:lineRule="exact"/>
        <w:ind w:firstLine="600" w:firstLineChars="200"/>
        <w:rPr>
          <w:rFonts w:hint="eastAsia" w:ascii="仿宋" w:hAnsi="仿宋" w:eastAsia="仿宋"/>
          <w:sz w:val="30"/>
          <w:szCs w:val="30"/>
          <w:lang w:eastAsia="zh-CN"/>
        </w:rPr>
      </w:pPr>
      <w:r>
        <w:rPr>
          <w:rFonts w:hint="eastAsia" w:ascii="仿宋" w:hAnsi="仿宋" w:eastAsia="仿宋"/>
          <w:sz w:val="30"/>
          <w:szCs w:val="30"/>
          <w:lang w:val="en-US" w:eastAsia="zh-CN"/>
        </w:rPr>
        <w:t>4</w:t>
      </w:r>
      <w:r>
        <w:rPr>
          <w:rFonts w:hint="eastAsia" w:ascii="仿宋" w:hAnsi="仿宋" w:eastAsia="仿宋"/>
          <w:sz w:val="30"/>
          <w:szCs w:val="30"/>
        </w:rPr>
        <w:t>.在国家和法定机构组织的各级各类招考中被认定实施了考试作弊等严重违反纪律行为的</w:t>
      </w:r>
      <w:r>
        <w:rPr>
          <w:rFonts w:hint="eastAsia" w:ascii="仿宋" w:hAnsi="仿宋" w:eastAsia="仿宋"/>
          <w:sz w:val="30"/>
          <w:szCs w:val="30"/>
          <w:lang w:eastAsia="zh-CN"/>
        </w:rPr>
        <w:t>。</w:t>
      </w:r>
    </w:p>
    <w:p>
      <w:pPr>
        <w:spacing w:line="560" w:lineRule="exact"/>
        <w:ind w:firstLine="600" w:firstLineChars="200"/>
        <w:rPr>
          <w:rFonts w:hint="eastAsia" w:ascii="仿宋" w:hAnsi="仿宋" w:eastAsia="仿宋"/>
          <w:sz w:val="30"/>
          <w:szCs w:val="30"/>
          <w:lang w:eastAsia="zh-CN"/>
        </w:rPr>
      </w:pPr>
      <w:r>
        <w:rPr>
          <w:rFonts w:hint="eastAsia" w:ascii="仿宋" w:hAnsi="仿宋" w:eastAsia="仿宋"/>
          <w:sz w:val="30"/>
          <w:szCs w:val="30"/>
        </w:rPr>
        <w:t>5.被依法列入失信联合惩戒对象的</w:t>
      </w:r>
      <w:r>
        <w:rPr>
          <w:rFonts w:hint="eastAsia" w:ascii="仿宋" w:hAnsi="仿宋" w:eastAsia="仿宋"/>
          <w:sz w:val="30"/>
          <w:szCs w:val="30"/>
          <w:lang w:eastAsia="zh-CN"/>
        </w:rPr>
        <w:t>。</w:t>
      </w:r>
    </w:p>
    <w:p>
      <w:pPr>
        <w:spacing w:line="560" w:lineRule="exact"/>
        <w:ind w:firstLine="600" w:firstLineChars="200"/>
        <w:rPr>
          <w:rFonts w:hint="eastAsia" w:ascii="仿宋" w:hAnsi="仿宋" w:eastAsia="仿宋"/>
          <w:sz w:val="30"/>
          <w:szCs w:val="30"/>
          <w:lang w:eastAsia="zh-CN"/>
        </w:rPr>
      </w:pPr>
      <w:r>
        <w:rPr>
          <w:rFonts w:hint="eastAsia" w:ascii="仿宋" w:hAnsi="仿宋" w:eastAsia="仿宋"/>
          <w:sz w:val="30"/>
          <w:szCs w:val="30"/>
          <w:lang w:val="en-US" w:eastAsia="zh-CN"/>
        </w:rPr>
        <w:t>6</w:t>
      </w:r>
      <w:r>
        <w:rPr>
          <w:rFonts w:hint="eastAsia" w:ascii="仿宋" w:hAnsi="仿宋" w:eastAsia="仿宋"/>
          <w:sz w:val="30"/>
          <w:szCs w:val="30"/>
        </w:rPr>
        <w:t>.录用后构成回避关系的</w:t>
      </w:r>
      <w:r>
        <w:rPr>
          <w:rFonts w:hint="eastAsia" w:ascii="仿宋" w:hAnsi="仿宋" w:eastAsia="仿宋"/>
          <w:sz w:val="30"/>
          <w:szCs w:val="30"/>
          <w:lang w:eastAsia="zh-CN"/>
        </w:rPr>
        <w:t>。</w:t>
      </w:r>
    </w:p>
    <w:p>
      <w:pPr>
        <w:spacing w:line="560" w:lineRule="exact"/>
        <w:ind w:firstLine="600" w:firstLineChars="200"/>
        <w:rPr>
          <w:rFonts w:hint="eastAsia" w:ascii="仿宋" w:hAnsi="仿宋" w:eastAsia="仿宋"/>
          <w:sz w:val="30"/>
          <w:szCs w:val="30"/>
        </w:rPr>
      </w:pPr>
      <w:r>
        <w:rPr>
          <w:rFonts w:hint="eastAsia" w:ascii="仿宋" w:hAnsi="仿宋" w:eastAsia="仿宋"/>
          <w:sz w:val="30"/>
          <w:szCs w:val="30"/>
          <w:lang w:val="en-US" w:eastAsia="zh-CN"/>
        </w:rPr>
        <w:t>7</w:t>
      </w:r>
      <w:r>
        <w:rPr>
          <w:rFonts w:hint="eastAsia" w:ascii="仿宋" w:hAnsi="仿宋" w:eastAsia="仿宋"/>
          <w:sz w:val="30"/>
          <w:szCs w:val="30"/>
        </w:rPr>
        <w:t>.国家相关法律、法规规定不得招聘录用的其他情形。</w:t>
      </w:r>
    </w:p>
    <w:p>
      <w:pPr>
        <w:spacing w:line="560" w:lineRule="exact"/>
        <w:ind w:firstLine="601" w:firstLineChars="200"/>
        <w:rPr>
          <w:rFonts w:hint="eastAsia" w:ascii="华文楷体" w:hAnsi="华文楷体" w:eastAsia="华文楷体" w:cs="华文楷体"/>
          <w:b/>
          <w:sz w:val="30"/>
          <w:szCs w:val="30"/>
        </w:rPr>
      </w:pPr>
      <w:r>
        <w:rPr>
          <w:rFonts w:hint="eastAsia" w:ascii="华文楷体" w:hAnsi="华文楷体" w:eastAsia="华文楷体" w:cs="华文楷体"/>
          <w:b/>
          <w:sz w:val="30"/>
          <w:szCs w:val="30"/>
          <w:lang w:val="en-US" w:eastAsia="zh-CN"/>
        </w:rPr>
        <w:t>四</w:t>
      </w:r>
      <w:r>
        <w:rPr>
          <w:rFonts w:hint="eastAsia" w:ascii="华文楷体" w:hAnsi="华文楷体" w:eastAsia="华文楷体" w:cs="华文楷体"/>
          <w:b/>
          <w:sz w:val="30"/>
          <w:szCs w:val="30"/>
        </w:rPr>
        <w:t>、招聘程序及时间安排</w:t>
      </w:r>
    </w:p>
    <w:p>
      <w:pPr>
        <w:spacing w:line="560" w:lineRule="exact"/>
        <w:ind w:firstLine="600" w:firstLineChars="200"/>
        <w:rPr>
          <w:rFonts w:hint="eastAsia" w:ascii="仿宋" w:hAnsi="仿宋" w:eastAsia="仿宋"/>
          <w:b w:val="0"/>
          <w:bCs/>
          <w:sz w:val="30"/>
          <w:szCs w:val="30"/>
        </w:rPr>
      </w:pPr>
      <w:r>
        <w:rPr>
          <w:rFonts w:hint="eastAsia" w:ascii="仿宋" w:hAnsi="仿宋" w:eastAsia="仿宋"/>
          <w:b w:val="0"/>
          <w:bCs/>
          <w:sz w:val="30"/>
          <w:szCs w:val="30"/>
        </w:rPr>
        <w:t>招聘工作按照报名、资格审查、笔试、面试、成绩公示、体检</w:t>
      </w:r>
      <w:r>
        <w:rPr>
          <w:rFonts w:hint="eastAsia" w:ascii="仿宋" w:hAnsi="仿宋" w:eastAsia="仿宋"/>
          <w:b w:val="0"/>
          <w:bCs/>
          <w:sz w:val="30"/>
          <w:szCs w:val="30"/>
          <w:lang w:val="en-US" w:eastAsia="zh-CN"/>
        </w:rPr>
        <w:t>及考察</w:t>
      </w:r>
      <w:r>
        <w:rPr>
          <w:rFonts w:hint="eastAsia" w:ascii="仿宋" w:hAnsi="仿宋" w:eastAsia="仿宋"/>
          <w:b w:val="0"/>
          <w:bCs/>
          <w:sz w:val="30"/>
          <w:szCs w:val="30"/>
        </w:rPr>
        <w:t>、讨论决定、公示、录用的程序进行。</w:t>
      </w:r>
    </w:p>
    <w:p>
      <w:pPr>
        <w:spacing w:line="560" w:lineRule="exact"/>
        <w:ind w:firstLine="602" w:firstLineChars="200"/>
        <w:rPr>
          <w:rFonts w:hint="eastAsia" w:ascii="仿宋" w:hAnsi="仿宋" w:eastAsia="仿宋"/>
          <w:b/>
          <w:sz w:val="30"/>
          <w:szCs w:val="30"/>
        </w:rPr>
      </w:pPr>
      <w:r>
        <w:rPr>
          <w:rFonts w:hint="eastAsia" w:ascii="仿宋" w:hAnsi="仿宋" w:eastAsia="仿宋"/>
          <w:b/>
          <w:sz w:val="30"/>
          <w:szCs w:val="30"/>
        </w:rPr>
        <w:t>（一）报名要求</w:t>
      </w:r>
    </w:p>
    <w:p>
      <w:pPr>
        <w:spacing w:line="560" w:lineRule="exact"/>
        <w:ind w:firstLine="600" w:firstLineChars="200"/>
        <w:rPr>
          <w:rFonts w:hint="eastAsia" w:ascii="仿宋" w:hAnsi="仿宋" w:eastAsia="仿宋"/>
          <w:b w:val="0"/>
          <w:bCs/>
          <w:sz w:val="30"/>
          <w:szCs w:val="30"/>
        </w:rPr>
      </w:pPr>
      <w:r>
        <w:rPr>
          <w:rFonts w:hint="eastAsia" w:ascii="仿宋" w:hAnsi="仿宋" w:eastAsia="仿宋"/>
          <w:b w:val="0"/>
          <w:bCs/>
          <w:sz w:val="30"/>
          <w:szCs w:val="30"/>
        </w:rPr>
        <w:t>1.简历投递</w:t>
      </w:r>
      <w:r>
        <w:rPr>
          <w:rFonts w:hint="eastAsia" w:ascii="仿宋" w:hAnsi="仿宋" w:eastAsia="仿宋"/>
          <w:b w:val="0"/>
          <w:bCs/>
          <w:sz w:val="30"/>
          <w:szCs w:val="30"/>
          <w:lang w:val="en-US" w:eastAsia="zh-CN"/>
        </w:rPr>
        <w:t>截止</w:t>
      </w:r>
      <w:r>
        <w:rPr>
          <w:rFonts w:hint="eastAsia" w:ascii="仿宋" w:hAnsi="仿宋" w:eastAsia="仿宋"/>
          <w:b w:val="0"/>
          <w:bCs/>
          <w:sz w:val="30"/>
          <w:szCs w:val="30"/>
        </w:rPr>
        <w:t>时间：2026年</w:t>
      </w:r>
      <w:r>
        <w:rPr>
          <w:rFonts w:hint="eastAsia" w:ascii="仿宋" w:hAnsi="仿宋" w:eastAsia="仿宋"/>
          <w:b w:val="0"/>
          <w:bCs/>
          <w:sz w:val="30"/>
          <w:szCs w:val="30"/>
          <w:lang w:val="en-US" w:eastAsia="zh-CN"/>
        </w:rPr>
        <w:t>7</w:t>
      </w:r>
      <w:r>
        <w:rPr>
          <w:rFonts w:hint="eastAsia" w:ascii="仿宋" w:hAnsi="仿宋" w:eastAsia="仿宋"/>
          <w:b w:val="0"/>
          <w:bCs/>
          <w:sz w:val="30"/>
          <w:szCs w:val="30"/>
        </w:rPr>
        <w:t>月</w:t>
      </w:r>
      <w:r>
        <w:rPr>
          <w:rFonts w:hint="eastAsia" w:ascii="仿宋" w:hAnsi="仿宋" w:eastAsia="仿宋"/>
          <w:b w:val="0"/>
          <w:bCs/>
          <w:sz w:val="30"/>
          <w:szCs w:val="30"/>
          <w:lang w:val="en-US" w:eastAsia="zh-CN"/>
        </w:rPr>
        <w:t>12</w:t>
      </w:r>
      <w:r>
        <w:rPr>
          <w:rFonts w:hint="eastAsia" w:ascii="仿宋" w:hAnsi="仿宋" w:eastAsia="仿宋"/>
          <w:b w:val="0"/>
          <w:bCs/>
          <w:sz w:val="30"/>
          <w:szCs w:val="30"/>
        </w:rPr>
        <w:t>日。</w:t>
      </w:r>
    </w:p>
    <w:p>
      <w:pPr>
        <w:keepNext w:val="0"/>
        <w:keepLines/>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b w:val="0"/>
          <w:bCs/>
          <w:sz w:val="30"/>
          <w:szCs w:val="30"/>
          <w:lang w:val="en-US" w:eastAsia="zh-CN"/>
        </w:rPr>
      </w:pPr>
      <w:r>
        <w:rPr>
          <w:rFonts w:hint="eastAsia" w:ascii="仿宋" w:hAnsi="仿宋" w:eastAsia="仿宋"/>
          <w:b w:val="0"/>
          <w:bCs/>
          <w:color w:val="auto"/>
          <w:sz w:val="30"/>
          <w:szCs w:val="30"/>
        </w:rPr>
        <w:t>2.</w:t>
      </w:r>
      <w:r>
        <w:rPr>
          <w:rFonts w:hint="eastAsia" w:ascii="仿宋" w:hAnsi="仿宋" w:eastAsia="仿宋"/>
          <w:b w:val="0"/>
          <w:bCs/>
          <w:color w:val="auto"/>
          <w:sz w:val="30"/>
          <w:szCs w:val="30"/>
          <w:lang w:val="en-US" w:eastAsia="zh-CN"/>
        </w:rPr>
        <w:t>报名方式：符合条件人员可</w:t>
      </w:r>
      <w:r>
        <w:rPr>
          <w:rFonts w:hint="eastAsia" w:ascii="仿宋" w:hAnsi="仿宋" w:eastAsia="仿宋"/>
          <w:b w:val="0"/>
          <w:bCs/>
          <w:sz w:val="30"/>
          <w:szCs w:val="30"/>
          <w:lang w:val="en-US" w:eastAsia="zh-CN"/>
        </w:rPr>
        <w:t>注册并登录四川大学生就业服务平台（网址：</w:t>
      </w:r>
      <w:r>
        <w:rPr>
          <w:rFonts w:hint="eastAsia" w:ascii="仿宋" w:hAnsi="仿宋" w:eastAsia="仿宋"/>
          <w:b w:val="0"/>
          <w:bCs/>
          <w:color w:val="auto"/>
          <w:sz w:val="30"/>
          <w:szCs w:val="30"/>
          <w:lang w:val="en-US" w:eastAsia="zh-CN"/>
        </w:rPr>
        <w:fldChar w:fldCharType="begin"/>
      </w:r>
      <w:r>
        <w:rPr>
          <w:rFonts w:hint="eastAsia" w:ascii="仿宋" w:hAnsi="仿宋" w:eastAsia="仿宋"/>
          <w:b w:val="0"/>
          <w:bCs/>
          <w:color w:val="auto"/>
          <w:sz w:val="30"/>
          <w:szCs w:val="30"/>
          <w:lang w:val="en-US" w:eastAsia="zh-CN"/>
        </w:rPr>
        <w:instrText xml:space="preserve"> HYPERLINK "https://bigdata.scbdc.edu.cn:8888/，搜索\“四川川投售电有限责任公司\”即可投递。" </w:instrText>
      </w:r>
      <w:r>
        <w:rPr>
          <w:rFonts w:hint="eastAsia" w:ascii="仿宋" w:hAnsi="仿宋" w:eastAsia="仿宋"/>
          <w:b w:val="0"/>
          <w:bCs/>
          <w:color w:val="auto"/>
          <w:sz w:val="30"/>
          <w:szCs w:val="30"/>
          <w:lang w:val="en-US" w:eastAsia="zh-CN"/>
        </w:rPr>
        <w:fldChar w:fldCharType="separate"/>
      </w:r>
      <w:r>
        <w:rPr>
          <w:rStyle w:val="11"/>
          <w:rFonts w:hint="eastAsia" w:ascii="仿宋" w:hAnsi="仿宋" w:eastAsia="仿宋"/>
          <w:b w:val="0"/>
          <w:bCs/>
          <w:color w:val="auto"/>
          <w:sz w:val="30"/>
          <w:szCs w:val="30"/>
          <w:lang w:val="en-US" w:eastAsia="zh-CN"/>
        </w:rPr>
        <w:t>https://bigdata.scbdc.edu.cn:8888/</w:t>
      </w:r>
      <w:r>
        <w:rPr>
          <w:rFonts w:hint="eastAsia" w:ascii="仿宋" w:hAnsi="仿宋" w:eastAsia="仿宋"/>
          <w:b w:val="0"/>
          <w:bCs/>
          <w:sz w:val="30"/>
          <w:szCs w:val="30"/>
          <w:lang w:val="en-US" w:eastAsia="zh-CN"/>
        </w:rPr>
        <w:t>）进行投递或者</w:t>
      </w:r>
      <w:r>
        <w:rPr>
          <w:rFonts w:hint="eastAsia" w:ascii="仿宋" w:hAnsi="仿宋" w:eastAsia="仿宋"/>
          <w:b w:val="0"/>
          <w:bCs/>
          <w:color w:val="auto"/>
          <w:sz w:val="30"/>
          <w:szCs w:val="30"/>
          <w:lang w:val="en-US" w:eastAsia="zh-CN"/>
        </w:rPr>
        <w:fldChar w:fldCharType="end"/>
      </w:r>
      <w:r>
        <w:rPr>
          <w:rFonts w:hint="eastAsia" w:ascii="仿宋" w:hAnsi="仿宋" w:eastAsia="仿宋"/>
          <w:b w:val="0"/>
          <w:bCs/>
          <w:color w:val="auto"/>
          <w:sz w:val="30"/>
          <w:szCs w:val="30"/>
          <w:lang w:val="en-US" w:eastAsia="zh-CN"/>
        </w:rPr>
        <w:fldChar w:fldCharType="begin"/>
      </w:r>
      <w:r>
        <w:rPr>
          <w:rFonts w:hint="eastAsia" w:ascii="仿宋" w:hAnsi="仿宋" w:eastAsia="仿宋"/>
          <w:b w:val="0"/>
          <w:bCs/>
          <w:color w:val="auto"/>
          <w:sz w:val="30"/>
          <w:szCs w:val="30"/>
          <w:lang w:val="en-US" w:eastAsia="zh-CN"/>
        </w:rPr>
        <w:instrText xml:space="preserve"> HYPERLINK "mailto:填写《应聘人员登记表》（详见附件2），发送至邮箱ctsdzp@163.com。" </w:instrText>
      </w:r>
      <w:r>
        <w:rPr>
          <w:rFonts w:hint="eastAsia" w:ascii="仿宋" w:hAnsi="仿宋" w:eastAsia="仿宋"/>
          <w:b w:val="0"/>
          <w:bCs/>
          <w:color w:val="auto"/>
          <w:sz w:val="30"/>
          <w:szCs w:val="30"/>
          <w:lang w:val="en-US" w:eastAsia="zh-CN"/>
        </w:rPr>
        <w:fldChar w:fldCharType="separate"/>
      </w:r>
      <w:r>
        <w:rPr>
          <w:rFonts w:hint="eastAsia" w:ascii="仿宋" w:hAnsi="仿宋" w:eastAsia="仿宋"/>
          <w:b w:val="0"/>
          <w:bCs/>
          <w:color w:val="auto"/>
          <w:sz w:val="30"/>
          <w:szCs w:val="30"/>
          <w:lang w:val="en-US" w:eastAsia="zh-CN"/>
        </w:rPr>
        <w:t>填写《应聘人员登记表》（详见附件2），发送至专属邮箱：ctsdzp@163.com，邮件主题请统一命名为“电力交易岗－姓名－联系电话。</w:t>
      </w:r>
      <w:r>
        <w:rPr>
          <w:rFonts w:hint="eastAsia" w:ascii="仿宋" w:hAnsi="仿宋" w:eastAsia="仿宋"/>
          <w:b w:val="0"/>
          <w:bCs/>
          <w:color w:val="auto"/>
          <w:sz w:val="30"/>
          <w:szCs w:val="30"/>
          <w:lang w:val="en-US" w:eastAsia="zh-CN"/>
        </w:rPr>
        <w:fldChar w:fldCharType="end"/>
      </w:r>
    </w:p>
    <w:p>
      <w:pPr>
        <w:spacing w:line="560" w:lineRule="exact"/>
        <w:ind w:firstLine="600" w:firstLineChars="200"/>
        <w:rPr>
          <w:rFonts w:hint="eastAsia" w:ascii="仿宋" w:hAnsi="仿宋" w:eastAsia="仿宋"/>
          <w:b w:val="0"/>
          <w:bCs/>
          <w:sz w:val="30"/>
          <w:szCs w:val="30"/>
        </w:rPr>
      </w:pPr>
      <w:r>
        <w:rPr>
          <w:rFonts w:hint="eastAsia" w:ascii="仿宋" w:hAnsi="仿宋" w:eastAsia="仿宋"/>
          <w:b w:val="0"/>
          <w:bCs/>
          <w:sz w:val="30"/>
          <w:szCs w:val="30"/>
          <w:lang w:val="en-US" w:eastAsia="zh-CN"/>
        </w:rPr>
        <w:t>3.</w:t>
      </w:r>
      <w:r>
        <w:rPr>
          <w:rFonts w:hint="eastAsia" w:ascii="仿宋" w:hAnsi="仿宋" w:eastAsia="仿宋"/>
          <w:b w:val="0"/>
          <w:bCs/>
          <w:sz w:val="30"/>
          <w:szCs w:val="30"/>
        </w:rPr>
        <w:t>应聘者应如实、完整填写个人信息</w:t>
      </w:r>
      <w:r>
        <w:rPr>
          <w:rFonts w:hint="eastAsia" w:ascii="仿宋" w:hAnsi="仿宋" w:eastAsia="仿宋"/>
          <w:b w:val="0"/>
          <w:bCs/>
          <w:sz w:val="30"/>
          <w:szCs w:val="30"/>
          <w:lang w:eastAsia="zh-CN"/>
        </w:rPr>
        <w:t>。</w:t>
      </w:r>
      <w:r>
        <w:rPr>
          <w:rFonts w:hint="eastAsia" w:ascii="仿宋" w:hAnsi="仿宋" w:eastAsia="仿宋"/>
          <w:b w:val="0"/>
          <w:bCs/>
          <w:sz w:val="30"/>
          <w:szCs w:val="30"/>
        </w:rPr>
        <w:t>因填报失误、上传资料不清晰、不齐全、提供虚假材料等原因造成的后果，由应聘者本人承担。</w:t>
      </w:r>
    </w:p>
    <w:p>
      <w:pPr>
        <w:spacing w:line="560" w:lineRule="exact"/>
        <w:ind w:firstLine="600" w:firstLineChars="200"/>
        <w:rPr>
          <w:rFonts w:hint="eastAsia" w:ascii="仿宋" w:hAnsi="仿宋" w:eastAsia="仿宋"/>
          <w:b w:val="0"/>
          <w:bCs/>
          <w:sz w:val="30"/>
          <w:szCs w:val="30"/>
        </w:rPr>
      </w:pPr>
      <w:r>
        <w:rPr>
          <w:rFonts w:hint="eastAsia" w:ascii="仿宋" w:hAnsi="仿宋" w:eastAsia="仿宋"/>
          <w:b w:val="0"/>
          <w:bCs/>
          <w:sz w:val="30"/>
          <w:szCs w:val="30"/>
          <w:lang w:val="en-US" w:eastAsia="zh-CN"/>
        </w:rPr>
        <w:t>4</w:t>
      </w:r>
      <w:r>
        <w:rPr>
          <w:rFonts w:hint="eastAsia" w:ascii="仿宋" w:hAnsi="仿宋" w:eastAsia="仿宋"/>
          <w:b w:val="0"/>
          <w:bCs/>
          <w:sz w:val="30"/>
          <w:szCs w:val="30"/>
        </w:rPr>
        <w:t>.报名人员需服从公司在工作地和岗位上的调剂安排，具体将结合实际情况确定。</w:t>
      </w:r>
    </w:p>
    <w:p>
      <w:pPr>
        <w:spacing w:line="560" w:lineRule="exact"/>
        <w:ind w:firstLine="602" w:firstLineChars="200"/>
        <w:rPr>
          <w:rFonts w:hint="eastAsia" w:ascii="楷体_GB2312" w:hAnsi="楷体_GB2312" w:eastAsia="楷体_GB2312" w:cs="楷体_GB2312"/>
          <w:b/>
          <w:sz w:val="30"/>
          <w:szCs w:val="30"/>
        </w:rPr>
      </w:pPr>
      <w:r>
        <w:rPr>
          <w:rFonts w:hint="eastAsia" w:ascii="楷体_GB2312" w:hAnsi="楷体_GB2312" w:eastAsia="楷体_GB2312" w:cs="楷体_GB2312"/>
          <w:b/>
          <w:sz w:val="30"/>
          <w:szCs w:val="30"/>
        </w:rPr>
        <w:t>（二）资格审查</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根据任职资格要求、岗位具体条件等进行简历筛选，择优确定进入笔试环节人员名单，并以电话或邮件方式通知应聘人员。</w:t>
      </w:r>
      <w:r>
        <w:rPr>
          <w:rFonts w:hint="eastAsia" w:ascii="仿宋" w:hAnsi="仿宋" w:eastAsia="仿宋"/>
          <w:b w:val="0"/>
          <w:bCs/>
          <w:sz w:val="30"/>
          <w:szCs w:val="30"/>
          <w:highlight w:val="none"/>
        </w:rPr>
        <w:t>开考比例不足 3:1 的，该岗位本次招聘取消，相关情况</w:t>
      </w:r>
      <w:r>
        <w:rPr>
          <w:rFonts w:hint="eastAsia" w:ascii="仿宋" w:hAnsi="仿宋" w:eastAsia="仿宋"/>
          <w:b w:val="0"/>
          <w:bCs/>
          <w:sz w:val="30"/>
          <w:szCs w:val="30"/>
          <w:highlight w:val="none"/>
          <w:lang w:eastAsia="zh-CN"/>
        </w:rPr>
        <w:t>在</w:t>
      </w:r>
      <w:r>
        <w:rPr>
          <w:rFonts w:hint="eastAsia" w:ascii="仿宋" w:hAnsi="仿宋" w:eastAsia="仿宋"/>
          <w:b w:val="0"/>
          <w:bCs/>
          <w:sz w:val="30"/>
          <w:szCs w:val="30"/>
          <w:highlight w:val="none"/>
          <w:lang w:val="en-US" w:eastAsia="zh-CN"/>
        </w:rPr>
        <w:t>公司对外网站</w:t>
      </w:r>
      <w:r>
        <w:rPr>
          <w:rFonts w:hint="eastAsia" w:ascii="仿宋" w:hAnsi="仿宋" w:eastAsia="仿宋"/>
          <w:b w:val="0"/>
          <w:bCs/>
          <w:sz w:val="30"/>
          <w:szCs w:val="30"/>
          <w:highlight w:val="none"/>
        </w:rPr>
        <w:t>予以公示说明。</w:t>
      </w:r>
      <w:bookmarkStart w:id="0" w:name="OLE_LINK1"/>
      <w:r>
        <w:rPr>
          <w:rFonts w:hint="eastAsia" w:ascii="仿宋" w:hAnsi="仿宋" w:eastAsia="仿宋"/>
          <w:sz w:val="30"/>
          <w:szCs w:val="30"/>
        </w:rPr>
        <w:t>对未通过资格审查者</w:t>
      </w:r>
      <w:r>
        <w:rPr>
          <w:rFonts w:hint="eastAsia" w:ascii="仿宋" w:hAnsi="仿宋" w:eastAsia="仿宋"/>
          <w:sz w:val="30"/>
          <w:szCs w:val="30"/>
          <w:lang w:val="en-US" w:eastAsia="zh-CN"/>
        </w:rPr>
        <w:t>,</w:t>
      </w:r>
      <w:r>
        <w:rPr>
          <w:rFonts w:hint="eastAsia" w:ascii="仿宋" w:hAnsi="仿宋" w:eastAsia="仿宋"/>
          <w:sz w:val="30"/>
          <w:szCs w:val="30"/>
        </w:rPr>
        <w:t>不再另行通知。</w:t>
      </w:r>
    </w:p>
    <w:bookmarkEnd w:id="0"/>
    <w:p>
      <w:pPr>
        <w:spacing w:line="560" w:lineRule="exact"/>
        <w:ind w:firstLine="602" w:firstLineChars="200"/>
        <w:rPr>
          <w:rFonts w:hint="eastAsia" w:ascii="楷体_GB2312" w:hAnsi="楷体_GB2312" w:eastAsia="楷体_GB2312" w:cs="楷体_GB2312"/>
          <w:b/>
          <w:sz w:val="30"/>
          <w:szCs w:val="30"/>
        </w:rPr>
      </w:pPr>
      <w:r>
        <w:rPr>
          <w:rFonts w:hint="eastAsia" w:ascii="楷体_GB2312" w:hAnsi="楷体_GB2312" w:eastAsia="楷体_GB2312" w:cs="楷体_GB2312"/>
          <w:b/>
          <w:sz w:val="30"/>
          <w:szCs w:val="30"/>
        </w:rPr>
        <w:t>（三）笔试</w:t>
      </w:r>
    </w:p>
    <w:p>
      <w:pPr>
        <w:spacing w:line="560" w:lineRule="exact"/>
        <w:ind w:firstLine="600" w:firstLineChars="200"/>
        <w:rPr>
          <w:rFonts w:hint="eastAsia" w:ascii="仿宋" w:hAnsi="仿宋" w:eastAsia="仿宋"/>
          <w:b w:val="0"/>
          <w:bCs/>
          <w:sz w:val="30"/>
          <w:szCs w:val="30"/>
          <w:highlight w:val="none"/>
        </w:rPr>
      </w:pPr>
      <w:r>
        <w:rPr>
          <w:rFonts w:hint="eastAsia" w:ascii="仿宋" w:hAnsi="仿宋" w:eastAsia="仿宋"/>
          <w:b w:val="0"/>
          <w:bCs/>
          <w:sz w:val="30"/>
          <w:szCs w:val="30"/>
          <w:highlight w:val="none"/>
        </w:rPr>
        <w:t>笔试满分100分，60 分及以上为合格，根据笔试分数</w:t>
      </w:r>
      <w:r>
        <w:rPr>
          <w:rFonts w:hint="eastAsia" w:ascii="仿宋" w:hAnsi="仿宋" w:eastAsia="仿宋"/>
          <w:b w:val="0"/>
          <w:bCs/>
          <w:sz w:val="30"/>
          <w:szCs w:val="30"/>
          <w:highlight w:val="none"/>
          <w:lang w:val="en-US" w:eastAsia="zh-CN"/>
        </w:rPr>
        <w:t>合格人员按从高至低</w:t>
      </w:r>
      <w:r>
        <w:rPr>
          <w:rFonts w:hint="eastAsia" w:ascii="仿宋" w:hAnsi="仿宋" w:eastAsia="仿宋"/>
          <w:b w:val="0"/>
          <w:bCs/>
          <w:sz w:val="30"/>
          <w:szCs w:val="30"/>
          <w:highlight w:val="none"/>
        </w:rPr>
        <w:t>高低</w:t>
      </w:r>
      <w:r>
        <w:rPr>
          <w:rFonts w:hint="eastAsia" w:ascii="仿宋" w:hAnsi="仿宋" w:eastAsia="仿宋"/>
          <w:b w:val="0"/>
          <w:bCs/>
          <w:sz w:val="30"/>
          <w:szCs w:val="30"/>
          <w:highlight w:val="none"/>
          <w:lang w:val="en-US" w:eastAsia="zh-CN"/>
        </w:rPr>
        <w:t>排序</w:t>
      </w:r>
      <w:r>
        <w:rPr>
          <w:rFonts w:hint="eastAsia" w:ascii="仿宋" w:hAnsi="仿宋" w:eastAsia="仿宋"/>
          <w:b w:val="0"/>
          <w:bCs/>
          <w:sz w:val="30"/>
          <w:szCs w:val="30"/>
          <w:highlight w:val="none"/>
        </w:rPr>
        <w:t>确定进入面试人员。</w:t>
      </w:r>
    </w:p>
    <w:p>
      <w:pPr>
        <w:spacing w:line="560" w:lineRule="exact"/>
        <w:ind w:firstLine="602" w:firstLineChars="200"/>
        <w:rPr>
          <w:rFonts w:hint="eastAsia" w:ascii="楷体_GB2312" w:hAnsi="楷体_GB2312" w:eastAsia="楷体_GB2312" w:cs="楷体_GB2312"/>
          <w:b/>
          <w:sz w:val="30"/>
          <w:szCs w:val="30"/>
        </w:rPr>
      </w:pPr>
      <w:r>
        <w:rPr>
          <w:rFonts w:hint="eastAsia" w:ascii="楷体_GB2312" w:hAnsi="楷体_GB2312" w:eastAsia="楷体_GB2312" w:cs="楷体_GB2312"/>
          <w:b/>
          <w:sz w:val="30"/>
          <w:szCs w:val="30"/>
        </w:rPr>
        <w:t>（四）面试</w:t>
      </w:r>
    </w:p>
    <w:p>
      <w:pPr>
        <w:spacing w:line="560" w:lineRule="exact"/>
        <w:ind w:firstLine="600" w:firstLineChars="200"/>
        <w:rPr>
          <w:rFonts w:hint="eastAsia" w:ascii="仿宋" w:hAnsi="仿宋" w:eastAsia="仿宋"/>
          <w:b w:val="0"/>
          <w:bCs/>
          <w:sz w:val="30"/>
          <w:szCs w:val="30"/>
          <w:highlight w:val="none"/>
        </w:rPr>
      </w:pPr>
      <w:r>
        <w:rPr>
          <w:rFonts w:hint="eastAsia" w:ascii="仿宋" w:hAnsi="仿宋" w:eastAsia="仿宋"/>
          <w:b w:val="0"/>
          <w:bCs/>
          <w:sz w:val="30"/>
          <w:szCs w:val="30"/>
          <w:highlight w:val="none"/>
        </w:rPr>
        <w:t>面试考察应聘者综合素质和专业水平。面试成绩满分100分，60分及以上为合格，不合格者不纳入综合成绩排名，不进入后续环节。结合公司实际，面试采用一轮或多轮面试</w:t>
      </w:r>
      <w:r>
        <w:rPr>
          <w:rFonts w:hint="eastAsia" w:ascii="仿宋" w:hAnsi="仿宋" w:eastAsia="仿宋"/>
          <w:b w:val="0"/>
          <w:bCs/>
          <w:sz w:val="30"/>
          <w:szCs w:val="30"/>
          <w:highlight w:val="none"/>
          <w:lang w:val="en-US" w:eastAsia="zh-CN"/>
        </w:rPr>
        <w:t>考核</w:t>
      </w:r>
      <w:r>
        <w:rPr>
          <w:rFonts w:hint="eastAsia" w:ascii="仿宋" w:hAnsi="仿宋" w:eastAsia="仿宋"/>
          <w:b w:val="0"/>
          <w:bCs/>
          <w:sz w:val="30"/>
          <w:szCs w:val="30"/>
          <w:highlight w:val="none"/>
        </w:rPr>
        <w:t>。</w:t>
      </w:r>
    </w:p>
    <w:p>
      <w:pPr>
        <w:spacing w:line="560" w:lineRule="exact"/>
        <w:ind w:firstLine="600" w:firstLineChars="200"/>
        <w:rPr>
          <w:rFonts w:hint="eastAsia" w:ascii="仿宋" w:hAnsi="仿宋" w:eastAsia="仿宋"/>
          <w:b w:val="0"/>
          <w:bCs/>
          <w:sz w:val="30"/>
          <w:szCs w:val="30"/>
        </w:rPr>
      </w:pPr>
      <w:r>
        <w:rPr>
          <w:rFonts w:hint="eastAsia" w:ascii="仿宋" w:hAnsi="仿宋" w:eastAsia="仿宋"/>
          <w:b w:val="0"/>
          <w:bCs/>
          <w:sz w:val="30"/>
          <w:szCs w:val="30"/>
        </w:rPr>
        <w:t>综合成绩=笔试成绩*40%+面试成绩*60%，成绩均采用“四舍五入”的方式保留小数点后两位数字。综合成绩相同者，按面试成绩从高到低排名；若面试成绩仍一致，则加试一轮面试。</w:t>
      </w:r>
    </w:p>
    <w:p>
      <w:pPr>
        <w:spacing w:line="560" w:lineRule="exact"/>
        <w:ind w:firstLine="602" w:firstLineChars="200"/>
        <w:rPr>
          <w:rFonts w:hint="eastAsia" w:ascii="楷体_GB2312" w:hAnsi="楷体_GB2312" w:eastAsia="楷体_GB2312" w:cs="楷体_GB2312"/>
          <w:b/>
          <w:sz w:val="30"/>
          <w:szCs w:val="30"/>
        </w:rPr>
      </w:pPr>
      <w:r>
        <w:rPr>
          <w:rFonts w:hint="eastAsia" w:ascii="楷体_GB2312" w:hAnsi="楷体_GB2312" w:eastAsia="楷体_GB2312" w:cs="楷体_GB2312"/>
          <w:b/>
          <w:sz w:val="30"/>
          <w:szCs w:val="30"/>
        </w:rPr>
        <w:t>（五）成绩公示</w:t>
      </w:r>
    </w:p>
    <w:p>
      <w:pPr>
        <w:spacing w:line="560" w:lineRule="exact"/>
        <w:ind w:firstLine="600" w:firstLineChars="200"/>
        <w:rPr>
          <w:rFonts w:hint="eastAsia" w:ascii="仿宋" w:hAnsi="仿宋" w:eastAsia="仿宋"/>
          <w:b w:val="0"/>
          <w:bCs/>
          <w:color w:val="auto"/>
          <w:sz w:val="30"/>
          <w:szCs w:val="30"/>
        </w:rPr>
      </w:pPr>
      <w:r>
        <w:rPr>
          <w:rFonts w:hint="eastAsia" w:ascii="仿宋" w:hAnsi="仿宋" w:eastAsia="仿宋"/>
          <w:b w:val="0"/>
          <w:bCs/>
          <w:color w:val="auto"/>
          <w:sz w:val="30"/>
          <w:szCs w:val="30"/>
        </w:rPr>
        <w:t>综合成绩在</w:t>
      </w:r>
      <w:r>
        <w:rPr>
          <w:rFonts w:hint="eastAsia" w:ascii="仿宋" w:hAnsi="仿宋" w:eastAsia="仿宋"/>
          <w:b w:val="0"/>
          <w:bCs/>
          <w:color w:val="auto"/>
          <w:sz w:val="30"/>
          <w:szCs w:val="30"/>
          <w:lang w:val="en-US" w:eastAsia="zh-CN"/>
        </w:rPr>
        <w:t>公司对外网站www.scctsd.com.cn</w:t>
      </w:r>
      <w:r>
        <w:rPr>
          <w:rFonts w:hint="eastAsia" w:ascii="仿宋" w:hAnsi="仿宋" w:eastAsia="仿宋"/>
          <w:b w:val="0"/>
          <w:bCs/>
          <w:color w:val="auto"/>
          <w:sz w:val="30"/>
          <w:szCs w:val="30"/>
        </w:rPr>
        <w:t>进行公示。</w:t>
      </w:r>
    </w:p>
    <w:p>
      <w:pPr>
        <w:spacing w:line="560" w:lineRule="exact"/>
        <w:ind w:firstLine="602" w:firstLineChars="200"/>
        <w:rPr>
          <w:rFonts w:hint="eastAsia" w:ascii="楷体_GB2312" w:hAnsi="楷体_GB2312" w:eastAsia="楷体_GB2312" w:cs="楷体_GB2312"/>
          <w:b/>
          <w:sz w:val="30"/>
          <w:szCs w:val="30"/>
        </w:rPr>
      </w:pPr>
      <w:r>
        <w:rPr>
          <w:rFonts w:hint="eastAsia" w:ascii="楷体_GB2312" w:hAnsi="楷体_GB2312" w:eastAsia="楷体_GB2312" w:cs="楷体_GB2312"/>
          <w:b/>
          <w:sz w:val="30"/>
          <w:szCs w:val="30"/>
          <w:lang w:val="en-US" w:eastAsia="zh-CN"/>
        </w:rPr>
        <w:t>（六）体检与</w:t>
      </w:r>
      <w:r>
        <w:rPr>
          <w:rFonts w:hint="eastAsia" w:ascii="楷体_GB2312" w:hAnsi="楷体_GB2312" w:eastAsia="楷体_GB2312" w:cs="楷体_GB2312"/>
          <w:b/>
          <w:sz w:val="30"/>
          <w:szCs w:val="30"/>
        </w:rPr>
        <w:t>考察</w:t>
      </w:r>
    </w:p>
    <w:p>
      <w:pPr>
        <w:spacing w:line="560" w:lineRule="exact"/>
        <w:ind w:firstLine="600" w:firstLineChars="200"/>
        <w:rPr>
          <w:rFonts w:hint="eastAsia" w:ascii="仿宋" w:hAnsi="仿宋" w:eastAsia="仿宋"/>
          <w:b w:val="0"/>
          <w:bCs/>
          <w:sz w:val="30"/>
          <w:szCs w:val="30"/>
        </w:rPr>
      </w:pPr>
      <w:r>
        <w:rPr>
          <w:rFonts w:hint="eastAsia" w:ascii="仿宋" w:hAnsi="仿宋" w:eastAsia="仿宋"/>
          <w:b w:val="0"/>
          <w:bCs/>
          <w:sz w:val="30"/>
          <w:szCs w:val="30"/>
          <w:lang w:val="en-US" w:eastAsia="zh-CN"/>
        </w:rPr>
        <w:t>1.</w:t>
      </w:r>
      <w:r>
        <w:rPr>
          <w:rFonts w:hint="eastAsia" w:ascii="仿宋" w:hAnsi="仿宋" w:eastAsia="仿宋"/>
          <w:b w:val="0"/>
          <w:bCs/>
          <w:sz w:val="30"/>
          <w:szCs w:val="30"/>
        </w:rPr>
        <w:t>体检项目和标准参照《公务员录用体检通用标准(试行)》执行,</w:t>
      </w:r>
      <w:r>
        <w:rPr>
          <w:rFonts w:hint="eastAsia" w:ascii="仿宋" w:hAnsi="仿宋" w:eastAsia="仿宋"/>
          <w:b w:val="0"/>
          <w:bCs/>
          <w:sz w:val="30"/>
          <w:szCs w:val="30"/>
          <w:lang w:eastAsia="zh-CN"/>
        </w:rPr>
        <w:t>在</w:t>
      </w:r>
      <w:r>
        <w:rPr>
          <w:rFonts w:hint="eastAsia" w:ascii="仿宋" w:hAnsi="仿宋" w:eastAsia="仿宋"/>
          <w:b w:val="0"/>
          <w:bCs/>
          <w:sz w:val="30"/>
          <w:szCs w:val="30"/>
          <w:lang w:val="en-US" w:eastAsia="zh-CN"/>
        </w:rPr>
        <w:t>三级甲等</w:t>
      </w:r>
      <w:r>
        <w:rPr>
          <w:rFonts w:hint="eastAsia" w:ascii="仿宋" w:hAnsi="仿宋" w:eastAsia="仿宋"/>
          <w:b w:val="0"/>
          <w:bCs/>
          <w:sz w:val="30"/>
          <w:szCs w:val="30"/>
        </w:rPr>
        <w:t>以上综合性医院进行，</w:t>
      </w:r>
      <w:r>
        <w:rPr>
          <w:rFonts w:hint="eastAsia" w:ascii="仿宋" w:hAnsi="仿宋" w:eastAsia="仿宋"/>
          <w:b w:val="0"/>
          <w:bCs/>
          <w:sz w:val="30"/>
          <w:szCs w:val="30"/>
          <w:lang w:val="en-US" w:eastAsia="zh-CN"/>
        </w:rPr>
        <w:t>体检</w:t>
      </w:r>
      <w:r>
        <w:rPr>
          <w:rFonts w:hint="eastAsia" w:ascii="仿宋" w:hAnsi="仿宋" w:eastAsia="仿宋"/>
          <w:b w:val="0"/>
          <w:bCs/>
          <w:sz w:val="30"/>
          <w:szCs w:val="30"/>
        </w:rPr>
        <w:t>费用由应聘</w:t>
      </w:r>
      <w:r>
        <w:rPr>
          <w:rFonts w:hint="eastAsia" w:ascii="仿宋" w:hAnsi="仿宋" w:eastAsia="仿宋"/>
          <w:b w:val="0"/>
          <w:bCs/>
          <w:sz w:val="30"/>
          <w:szCs w:val="30"/>
          <w:lang w:val="en-US" w:eastAsia="zh-CN"/>
        </w:rPr>
        <w:t>人员</w:t>
      </w:r>
      <w:r>
        <w:rPr>
          <w:rFonts w:hint="eastAsia" w:ascii="仿宋" w:hAnsi="仿宋" w:eastAsia="仿宋"/>
          <w:b w:val="0"/>
          <w:bCs/>
          <w:sz w:val="30"/>
          <w:szCs w:val="30"/>
        </w:rPr>
        <w:t>自行承担。对按规定需要复检的，以复检结论为准，复检只进行1次。主动放弃体检、体检不合格或在体检过程中弄虚作假、隐瞒真实情况致使体检结果失真的，取消进入下一环节资格。</w:t>
      </w:r>
    </w:p>
    <w:p>
      <w:pPr>
        <w:spacing w:line="560" w:lineRule="exact"/>
        <w:ind w:firstLine="600" w:firstLineChars="200"/>
        <w:rPr>
          <w:rFonts w:hint="default" w:ascii="仿宋" w:hAnsi="仿宋" w:eastAsia="仿宋"/>
          <w:b w:val="0"/>
          <w:bCs/>
          <w:sz w:val="30"/>
          <w:szCs w:val="30"/>
          <w:lang w:val="en-US" w:eastAsia="zh-CN"/>
        </w:rPr>
      </w:pPr>
      <w:r>
        <w:rPr>
          <w:rFonts w:hint="eastAsia" w:ascii="仿宋" w:hAnsi="仿宋" w:eastAsia="仿宋"/>
          <w:b w:val="0"/>
          <w:bCs/>
          <w:sz w:val="30"/>
          <w:szCs w:val="30"/>
          <w:lang w:val="en-US" w:eastAsia="zh-CN"/>
        </w:rPr>
        <w:t>2.考察主要了解应聘人员的思想政治表现、道德品行、遵纪守法以及是否需要回避等情况。</w:t>
      </w:r>
    </w:p>
    <w:p>
      <w:pPr>
        <w:spacing w:line="560" w:lineRule="exact"/>
        <w:ind w:firstLine="602" w:firstLineChars="200"/>
        <w:rPr>
          <w:rFonts w:hint="eastAsia" w:ascii="楷体_GB2312" w:hAnsi="楷体_GB2312" w:eastAsia="楷体_GB2312" w:cs="楷体_GB2312"/>
          <w:b/>
          <w:sz w:val="30"/>
          <w:szCs w:val="30"/>
        </w:rPr>
      </w:pPr>
      <w:r>
        <w:rPr>
          <w:rFonts w:hint="eastAsia" w:ascii="楷体_GB2312" w:hAnsi="楷体_GB2312" w:eastAsia="楷体_GB2312" w:cs="楷体_GB2312"/>
          <w:b/>
          <w:sz w:val="30"/>
          <w:szCs w:val="30"/>
        </w:rPr>
        <w:t>（</w:t>
      </w:r>
      <w:r>
        <w:rPr>
          <w:rFonts w:hint="eastAsia" w:ascii="楷体_GB2312" w:hAnsi="楷体_GB2312" w:eastAsia="楷体_GB2312" w:cs="楷体_GB2312"/>
          <w:b/>
          <w:sz w:val="30"/>
          <w:szCs w:val="30"/>
          <w:lang w:val="en-US" w:eastAsia="zh-CN"/>
        </w:rPr>
        <w:t>七</w:t>
      </w:r>
      <w:r>
        <w:rPr>
          <w:rFonts w:hint="eastAsia" w:ascii="楷体_GB2312" w:hAnsi="楷体_GB2312" w:eastAsia="楷体_GB2312" w:cs="楷体_GB2312"/>
          <w:b/>
          <w:sz w:val="30"/>
          <w:szCs w:val="30"/>
        </w:rPr>
        <w:t>）讨论决定</w:t>
      </w:r>
    </w:p>
    <w:p>
      <w:pPr>
        <w:spacing w:line="560" w:lineRule="exact"/>
        <w:ind w:firstLine="600" w:firstLineChars="200"/>
        <w:rPr>
          <w:rFonts w:hint="eastAsia" w:ascii="仿宋" w:hAnsi="仿宋" w:eastAsia="仿宋"/>
          <w:b w:val="0"/>
          <w:bCs/>
          <w:sz w:val="30"/>
          <w:szCs w:val="30"/>
        </w:rPr>
      </w:pPr>
      <w:r>
        <w:rPr>
          <w:rFonts w:hint="eastAsia" w:ascii="仿宋" w:hAnsi="仿宋" w:eastAsia="仿宋"/>
          <w:b w:val="0"/>
          <w:bCs/>
          <w:sz w:val="30"/>
          <w:szCs w:val="30"/>
        </w:rPr>
        <w:t>经笔试、面试、考察、体检等环节合格的人员，按程序提请</w:t>
      </w:r>
      <w:r>
        <w:rPr>
          <w:rFonts w:hint="eastAsia" w:ascii="仿宋" w:hAnsi="仿宋" w:eastAsia="仿宋"/>
          <w:b w:val="0"/>
          <w:bCs/>
          <w:sz w:val="30"/>
          <w:szCs w:val="30"/>
          <w:lang w:val="en-US" w:eastAsia="zh-CN"/>
        </w:rPr>
        <w:t>公司相关会议</w:t>
      </w:r>
      <w:r>
        <w:rPr>
          <w:rFonts w:hint="eastAsia" w:ascii="仿宋" w:hAnsi="仿宋" w:eastAsia="仿宋"/>
          <w:b w:val="0"/>
          <w:bCs/>
          <w:sz w:val="30"/>
          <w:szCs w:val="30"/>
        </w:rPr>
        <w:t>研究决定录用。</w:t>
      </w:r>
    </w:p>
    <w:p>
      <w:pPr>
        <w:spacing w:line="560" w:lineRule="exact"/>
        <w:ind w:firstLine="602" w:firstLineChars="200"/>
        <w:rPr>
          <w:rFonts w:hint="eastAsia" w:ascii="楷体_GB2312" w:hAnsi="楷体_GB2312" w:eastAsia="楷体_GB2312" w:cs="楷体_GB2312"/>
          <w:b/>
          <w:sz w:val="30"/>
          <w:szCs w:val="30"/>
        </w:rPr>
      </w:pPr>
      <w:r>
        <w:rPr>
          <w:rFonts w:hint="eastAsia" w:ascii="楷体_GB2312" w:hAnsi="楷体_GB2312" w:eastAsia="楷体_GB2312" w:cs="楷体_GB2312"/>
          <w:b/>
          <w:sz w:val="30"/>
          <w:szCs w:val="30"/>
        </w:rPr>
        <w:t>（</w:t>
      </w:r>
      <w:r>
        <w:rPr>
          <w:rFonts w:hint="eastAsia" w:ascii="楷体_GB2312" w:hAnsi="楷体_GB2312" w:eastAsia="楷体_GB2312" w:cs="楷体_GB2312"/>
          <w:b/>
          <w:sz w:val="30"/>
          <w:szCs w:val="30"/>
          <w:lang w:val="en-US" w:eastAsia="zh-CN"/>
        </w:rPr>
        <w:t>八</w:t>
      </w:r>
      <w:r>
        <w:rPr>
          <w:rFonts w:hint="eastAsia" w:ascii="楷体_GB2312" w:hAnsi="楷体_GB2312" w:eastAsia="楷体_GB2312" w:cs="楷体_GB2312"/>
          <w:b/>
          <w:sz w:val="30"/>
          <w:szCs w:val="30"/>
        </w:rPr>
        <w:t>）公示及录用</w:t>
      </w:r>
    </w:p>
    <w:p>
      <w:pPr>
        <w:spacing w:line="560" w:lineRule="exact"/>
        <w:ind w:firstLine="600" w:firstLineChars="200"/>
        <w:rPr>
          <w:rFonts w:hint="eastAsia" w:ascii="仿宋" w:hAnsi="仿宋" w:eastAsia="仿宋"/>
          <w:b w:val="0"/>
          <w:bCs/>
          <w:sz w:val="30"/>
          <w:szCs w:val="30"/>
        </w:rPr>
      </w:pPr>
      <w:r>
        <w:rPr>
          <w:rFonts w:hint="eastAsia" w:ascii="仿宋" w:hAnsi="仿宋" w:eastAsia="仿宋"/>
          <w:b w:val="0"/>
          <w:bCs/>
          <w:sz w:val="30"/>
          <w:szCs w:val="30"/>
        </w:rPr>
        <w:t>对拟录用人选进行公示，公示时间为</w:t>
      </w:r>
      <w:r>
        <w:rPr>
          <w:rFonts w:hint="eastAsia" w:ascii="仿宋" w:hAnsi="仿宋" w:eastAsia="仿宋"/>
          <w:b w:val="0"/>
          <w:bCs/>
          <w:sz w:val="30"/>
          <w:szCs w:val="30"/>
          <w:lang w:val="en-US" w:eastAsia="zh-CN"/>
        </w:rPr>
        <w:t>5</w:t>
      </w:r>
      <w:r>
        <w:rPr>
          <w:rFonts w:hint="eastAsia" w:ascii="仿宋" w:hAnsi="仿宋" w:eastAsia="仿宋"/>
          <w:b w:val="0"/>
          <w:bCs/>
          <w:sz w:val="30"/>
          <w:szCs w:val="30"/>
        </w:rPr>
        <w:t>个工作日。公示结果不影响录用的，由公司通知报到并办理入职相关手续。</w:t>
      </w:r>
    </w:p>
    <w:p>
      <w:pPr>
        <w:spacing w:line="560" w:lineRule="exact"/>
        <w:ind w:firstLine="602" w:firstLineChars="200"/>
        <w:rPr>
          <w:rFonts w:hint="eastAsia" w:ascii="楷体_GB2312" w:hAnsi="楷体_GB2312" w:eastAsia="楷体_GB2312" w:cs="楷体_GB2312"/>
          <w:b/>
          <w:sz w:val="30"/>
          <w:szCs w:val="30"/>
        </w:rPr>
      </w:pPr>
      <w:r>
        <w:rPr>
          <w:rFonts w:hint="eastAsia" w:ascii="楷体_GB2312" w:hAnsi="楷体_GB2312" w:eastAsia="楷体_GB2312" w:cs="楷体_GB2312"/>
          <w:b/>
          <w:sz w:val="30"/>
          <w:szCs w:val="30"/>
        </w:rPr>
        <w:t>（</w:t>
      </w:r>
      <w:r>
        <w:rPr>
          <w:rFonts w:hint="eastAsia" w:ascii="楷体_GB2312" w:hAnsi="楷体_GB2312" w:eastAsia="楷体_GB2312" w:cs="楷体_GB2312"/>
          <w:b/>
          <w:sz w:val="30"/>
          <w:szCs w:val="30"/>
          <w:lang w:val="en-US" w:eastAsia="zh-CN"/>
        </w:rPr>
        <w:t>九</w:t>
      </w:r>
      <w:r>
        <w:rPr>
          <w:rFonts w:hint="eastAsia" w:ascii="楷体_GB2312" w:hAnsi="楷体_GB2312" w:eastAsia="楷体_GB2312" w:cs="楷体_GB2312"/>
          <w:b/>
          <w:sz w:val="30"/>
          <w:szCs w:val="30"/>
        </w:rPr>
        <w:t>）人员递补</w:t>
      </w:r>
    </w:p>
    <w:p>
      <w:pPr>
        <w:spacing w:line="560" w:lineRule="exact"/>
        <w:ind w:firstLine="600" w:firstLineChars="200"/>
        <w:rPr>
          <w:rFonts w:hint="eastAsia" w:ascii="仿宋" w:hAnsi="仿宋" w:eastAsia="仿宋"/>
          <w:b w:val="0"/>
          <w:bCs/>
          <w:sz w:val="30"/>
          <w:szCs w:val="30"/>
        </w:rPr>
      </w:pPr>
      <w:r>
        <w:rPr>
          <w:rFonts w:hint="eastAsia" w:ascii="仿宋" w:hAnsi="仿宋" w:eastAsia="仿宋"/>
          <w:b w:val="0"/>
          <w:bCs/>
          <w:sz w:val="30"/>
          <w:szCs w:val="30"/>
        </w:rPr>
        <w:t>因资格复审不通过、体检不合格、应聘者主动放弃等产生的岗位空缺，按程序开展递补工作。</w:t>
      </w:r>
    </w:p>
    <w:p>
      <w:pPr>
        <w:spacing w:line="560" w:lineRule="exact"/>
        <w:ind w:firstLine="643" w:firstLineChars="200"/>
        <w:rPr>
          <w:rFonts w:hint="eastAsia" w:ascii="黑体" w:hAnsi="黑体" w:eastAsia="黑体" w:cs="黑体"/>
          <w:b/>
          <w:sz w:val="32"/>
          <w:szCs w:val="32"/>
        </w:rPr>
      </w:pPr>
      <w:r>
        <w:rPr>
          <w:rFonts w:hint="eastAsia" w:ascii="黑体" w:hAnsi="黑体" w:eastAsia="黑体" w:cs="黑体"/>
          <w:b/>
          <w:sz w:val="32"/>
          <w:szCs w:val="32"/>
        </w:rPr>
        <w:t>五、劳动合同及薪资待遇</w:t>
      </w:r>
    </w:p>
    <w:p>
      <w:pPr>
        <w:spacing w:line="560" w:lineRule="exact"/>
        <w:ind w:firstLine="600" w:firstLineChars="200"/>
        <w:rPr>
          <w:rFonts w:ascii="仿宋" w:hAnsi="仿宋" w:eastAsia="仿宋"/>
          <w:color w:val="auto"/>
          <w:sz w:val="30"/>
          <w:szCs w:val="30"/>
        </w:rPr>
      </w:pPr>
      <w:r>
        <w:rPr>
          <w:rFonts w:hint="eastAsia" w:ascii="仿宋" w:hAnsi="仿宋" w:eastAsia="仿宋"/>
          <w:color w:val="auto"/>
          <w:sz w:val="30"/>
          <w:szCs w:val="30"/>
        </w:rPr>
        <w:t>1</w:t>
      </w:r>
      <w:r>
        <w:rPr>
          <w:rFonts w:ascii="仿宋" w:hAnsi="仿宋" w:eastAsia="仿宋"/>
          <w:color w:val="auto"/>
          <w:sz w:val="30"/>
          <w:szCs w:val="30"/>
        </w:rPr>
        <w:t>.</w:t>
      </w:r>
      <w:r>
        <w:rPr>
          <w:rFonts w:hint="eastAsia" w:ascii="仿宋" w:hAnsi="仿宋" w:eastAsia="仿宋"/>
          <w:color w:val="auto"/>
          <w:sz w:val="30"/>
          <w:szCs w:val="30"/>
        </w:rPr>
        <w:t>录用人员与公司签订劳动合同，首期劳动合同期限三年，其中试用期半年，试用期满考核合格</w:t>
      </w:r>
      <w:r>
        <w:rPr>
          <w:rFonts w:hint="eastAsia" w:ascii="仿宋" w:hAnsi="仿宋" w:eastAsia="仿宋"/>
          <w:color w:val="auto"/>
          <w:sz w:val="30"/>
          <w:szCs w:val="30"/>
          <w:lang w:val="en-US" w:eastAsia="zh-CN"/>
        </w:rPr>
        <w:t>后</w:t>
      </w:r>
      <w:r>
        <w:rPr>
          <w:rFonts w:hint="eastAsia" w:ascii="仿宋" w:hAnsi="仿宋" w:eastAsia="仿宋"/>
          <w:color w:val="auto"/>
          <w:sz w:val="30"/>
          <w:szCs w:val="30"/>
        </w:rPr>
        <w:t>正式</w:t>
      </w:r>
      <w:r>
        <w:rPr>
          <w:rFonts w:hint="eastAsia" w:ascii="仿宋" w:hAnsi="仿宋" w:eastAsia="仿宋"/>
          <w:color w:val="auto"/>
          <w:sz w:val="30"/>
          <w:szCs w:val="30"/>
          <w:lang w:val="en-US" w:eastAsia="zh-CN"/>
        </w:rPr>
        <w:t>则</w:t>
      </w:r>
      <w:r>
        <w:rPr>
          <w:rFonts w:hint="eastAsia" w:ascii="仿宋" w:hAnsi="仿宋" w:eastAsia="仿宋"/>
          <w:color w:val="auto"/>
          <w:sz w:val="30"/>
          <w:szCs w:val="30"/>
        </w:rPr>
        <w:t>录用，考评不合格</w:t>
      </w:r>
      <w:r>
        <w:rPr>
          <w:rFonts w:hint="eastAsia" w:ascii="仿宋" w:hAnsi="仿宋" w:eastAsia="仿宋"/>
          <w:color w:val="auto"/>
          <w:sz w:val="30"/>
          <w:szCs w:val="30"/>
          <w:lang w:val="en-US" w:eastAsia="zh-CN"/>
        </w:rPr>
        <w:t>则</w:t>
      </w:r>
      <w:r>
        <w:rPr>
          <w:rFonts w:hint="eastAsia" w:ascii="仿宋" w:hAnsi="仿宋" w:eastAsia="仿宋"/>
          <w:color w:val="auto"/>
          <w:sz w:val="30"/>
          <w:szCs w:val="30"/>
        </w:rPr>
        <w:t>按劳动法相关规定解除劳动合同。</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w:t>
      </w:r>
      <w:r>
        <w:rPr>
          <w:rFonts w:hint="eastAsia" w:ascii="仿宋" w:hAnsi="仿宋" w:eastAsia="仿宋"/>
          <w:sz w:val="30"/>
          <w:szCs w:val="30"/>
        </w:rPr>
        <w:t>薪酬福利待遇根据公司薪酬、绩效相关管理办法执行。</w:t>
      </w:r>
    </w:p>
    <w:p>
      <w:pPr>
        <w:spacing w:line="560" w:lineRule="exact"/>
        <w:ind w:firstLine="643" w:firstLineChars="200"/>
        <w:rPr>
          <w:rFonts w:hint="eastAsia" w:ascii="黑体" w:hAnsi="黑体" w:eastAsia="黑体" w:cs="黑体"/>
          <w:b/>
          <w:sz w:val="32"/>
          <w:szCs w:val="32"/>
        </w:rPr>
      </w:pPr>
      <w:r>
        <w:rPr>
          <w:rFonts w:hint="eastAsia" w:ascii="黑体" w:hAnsi="黑体" w:eastAsia="黑体" w:cs="黑体"/>
          <w:b/>
          <w:sz w:val="32"/>
          <w:szCs w:val="32"/>
        </w:rPr>
        <w:t>六、其他事项</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1.应聘者一经提交报名，视为已知悉并认同本公告全部内容。</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2.资格审核工作贯穿招聘全程，应聘人员提供的材料必须</w:t>
      </w:r>
      <w:r>
        <w:rPr>
          <w:rFonts w:hint="eastAsia" w:ascii="仿宋" w:hAnsi="仿宋" w:eastAsia="仿宋"/>
          <w:sz w:val="30"/>
          <w:szCs w:val="30"/>
          <w:lang w:val="en-US" w:eastAsia="zh-CN"/>
        </w:rPr>
        <w:t>保证</w:t>
      </w:r>
      <w:r>
        <w:rPr>
          <w:rFonts w:hint="eastAsia" w:ascii="仿宋" w:hAnsi="仿宋" w:eastAsia="仿宋"/>
          <w:sz w:val="30"/>
          <w:szCs w:val="30"/>
        </w:rPr>
        <w:t>材料规范、完整、清晰、命名清楚，真实有效，如有虚假，一经查实即取消应聘资格。</w:t>
      </w:r>
    </w:p>
    <w:p>
      <w:pPr>
        <w:spacing w:line="560" w:lineRule="exact"/>
        <w:ind w:firstLine="600" w:firstLineChars="200"/>
        <w:rPr>
          <w:rFonts w:hint="eastAsia" w:ascii="仿宋" w:hAnsi="仿宋" w:eastAsia="仿宋"/>
          <w:sz w:val="30"/>
          <w:szCs w:val="30"/>
        </w:rPr>
      </w:pPr>
      <w:r>
        <w:rPr>
          <w:rFonts w:hint="eastAsia" w:ascii="仿宋" w:hAnsi="仿宋" w:eastAsia="仿宋"/>
          <w:sz w:val="30"/>
          <w:szCs w:val="30"/>
        </w:rPr>
        <w:t>3.应聘者须在招聘期间保持本人手机、邮箱畅通，以免招聘相关信息</w:t>
      </w:r>
      <w:r>
        <w:rPr>
          <w:rFonts w:hint="eastAsia" w:ascii="仿宋" w:hAnsi="仿宋" w:eastAsia="仿宋"/>
          <w:sz w:val="30"/>
          <w:szCs w:val="30"/>
          <w:lang w:eastAsia="zh-CN"/>
        </w:rPr>
        <w:t>、</w:t>
      </w:r>
      <w:r>
        <w:rPr>
          <w:rFonts w:hint="eastAsia" w:ascii="仿宋" w:hAnsi="仿宋" w:eastAsia="仿宋"/>
          <w:sz w:val="30"/>
          <w:szCs w:val="30"/>
          <w:lang w:val="en-US" w:eastAsia="zh-CN"/>
        </w:rPr>
        <w:t>通知</w:t>
      </w:r>
      <w:r>
        <w:rPr>
          <w:rFonts w:hint="eastAsia" w:ascii="仿宋" w:hAnsi="仿宋" w:eastAsia="仿宋"/>
          <w:sz w:val="30"/>
          <w:szCs w:val="30"/>
        </w:rPr>
        <w:t>无法</w:t>
      </w:r>
      <w:r>
        <w:rPr>
          <w:rFonts w:hint="eastAsia" w:ascii="仿宋" w:hAnsi="仿宋" w:eastAsia="仿宋"/>
          <w:sz w:val="30"/>
          <w:szCs w:val="30"/>
          <w:lang w:val="en-US" w:eastAsia="zh-CN"/>
        </w:rPr>
        <w:t>收悉</w:t>
      </w:r>
      <w:r>
        <w:rPr>
          <w:rFonts w:hint="eastAsia" w:ascii="仿宋" w:hAnsi="仿宋" w:eastAsia="仿宋"/>
          <w:sz w:val="30"/>
          <w:szCs w:val="30"/>
        </w:rPr>
        <w:t>。凡因通讯不畅</w:t>
      </w:r>
      <w:r>
        <w:rPr>
          <w:rFonts w:hint="eastAsia" w:ascii="仿宋" w:hAnsi="仿宋" w:eastAsia="仿宋"/>
          <w:sz w:val="30"/>
          <w:szCs w:val="30"/>
          <w:lang w:val="en-US" w:eastAsia="zh-CN"/>
        </w:rPr>
        <w:t>或其他个人原因</w:t>
      </w:r>
      <w:r>
        <w:rPr>
          <w:rFonts w:hint="eastAsia" w:ascii="仿宋" w:hAnsi="仿宋" w:eastAsia="仿宋"/>
          <w:sz w:val="30"/>
          <w:szCs w:val="30"/>
        </w:rPr>
        <w:t>导致无法联络本人的，均视为本人自动放弃。</w:t>
      </w:r>
    </w:p>
    <w:p>
      <w:pPr>
        <w:spacing w:line="560" w:lineRule="exact"/>
        <w:ind w:firstLine="600" w:firstLineChars="200"/>
        <w:rPr>
          <w:rFonts w:hint="eastAsia" w:ascii="仿宋" w:hAnsi="仿宋" w:eastAsia="仿宋"/>
          <w:sz w:val="30"/>
          <w:szCs w:val="30"/>
        </w:rPr>
      </w:pPr>
      <w:r>
        <w:rPr>
          <w:rFonts w:hint="eastAsia" w:ascii="仿宋" w:hAnsi="仿宋" w:eastAsia="仿宋"/>
          <w:sz w:val="30"/>
          <w:szCs w:val="30"/>
        </w:rPr>
        <w:t>4. 公司在招聘过程中不收取报名费、中介费、手续费、资料费等任何费用，谨防受骗。</w:t>
      </w:r>
    </w:p>
    <w:p>
      <w:pPr>
        <w:spacing w:line="560" w:lineRule="exact"/>
        <w:ind w:firstLine="600" w:firstLineChars="200"/>
        <w:rPr>
          <w:rFonts w:ascii="仿宋" w:hAnsi="仿宋" w:eastAsia="仿宋"/>
          <w:sz w:val="30"/>
          <w:szCs w:val="30"/>
        </w:rPr>
      </w:pPr>
      <w:r>
        <w:rPr>
          <w:rFonts w:hint="eastAsia" w:ascii="仿宋" w:hAnsi="仿宋" w:eastAsia="仿宋"/>
          <w:sz w:val="30"/>
          <w:szCs w:val="30"/>
          <w:lang w:val="en-US" w:eastAsia="zh-CN"/>
        </w:rPr>
        <w:t>5</w:t>
      </w:r>
      <w:r>
        <w:rPr>
          <w:rFonts w:hint="eastAsia" w:ascii="仿宋" w:hAnsi="仿宋" w:eastAsia="仿宋"/>
          <w:sz w:val="30"/>
          <w:szCs w:val="30"/>
        </w:rPr>
        <w:t>.公司严格落实公开招聘相关纪律规定，坚持招聘原则，主动接受组织监督、群众监督和社会监督，监督电话：</w:t>
      </w:r>
      <w:r>
        <w:rPr>
          <w:rFonts w:ascii="仿宋" w:hAnsi="仿宋" w:eastAsia="仿宋"/>
          <w:sz w:val="30"/>
          <w:szCs w:val="30"/>
        </w:rPr>
        <w:t>028-</w:t>
      </w:r>
      <w:r>
        <w:rPr>
          <w:rFonts w:hint="eastAsia" w:ascii="仿宋" w:hAnsi="仿宋" w:eastAsia="仿宋"/>
          <w:sz w:val="30"/>
          <w:szCs w:val="30"/>
          <w:lang w:val="en-US" w:eastAsia="zh-CN"/>
        </w:rPr>
        <w:t>86055536</w:t>
      </w:r>
      <w:r>
        <w:rPr>
          <w:rFonts w:hint="eastAsia" w:ascii="仿宋" w:hAnsi="仿宋" w:eastAsia="仿宋"/>
          <w:sz w:val="30"/>
          <w:szCs w:val="30"/>
        </w:rPr>
        <w:t>。</w:t>
      </w:r>
    </w:p>
    <w:p>
      <w:pPr>
        <w:spacing w:line="560" w:lineRule="exact"/>
        <w:ind w:firstLine="600" w:firstLineChars="200"/>
        <w:rPr>
          <w:rFonts w:ascii="仿宋" w:hAnsi="仿宋" w:eastAsia="仿宋"/>
          <w:sz w:val="30"/>
          <w:szCs w:val="30"/>
        </w:rPr>
      </w:pPr>
      <w:r>
        <w:rPr>
          <w:rFonts w:hint="eastAsia" w:ascii="仿宋" w:hAnsi="仿宋" w:eastAsia="仿宋"/>
          <w:sz w:val="30"/>
          <w:szCs w:val="30"/>
          <w:lang w:val="en-US" w:eastAsia="zh-CN"/>
        </w:rPr>
        <w:t>6</w:t>
      </w:r>
      <w:r>
        <w:rPr>
          <w:rFonts w:ascii="仿宋" w:hAnsi="仿宋" w:eastAsia="仿宋"/>
          <w:sz w:val="30"/>
          <w:szCs w:val="30"/>
        </w:rPr>
        <w:t>.</w:t>
      </w:r>
      <w:r>
        <w:rPr>
          <w:rFonts w:hint="eastAsia" w:ascii="仿宋" w:hAnsi="仿宋" w:eastAsia="仿宋"/>
          <w:sz w:val="30"/>
          <w:szCs w:val="30"/>
        </w:rPr>
        <w:t>招聘联系人：任老师  028-8605553</w:t>
      </w:r>
      <w:r>
        <w:rPr>
          <w:rFonts w:ascii="仿宋" w:hAnsi="仿宋" w:eastAsia="仿宋"/>
          <w:sz w:val="30"/>
          <w:szCs w:val="30"/>
        </w:rPr>
        <w:t>5</w:t>
      </w:r>
    </w:p>
    <w:p>
      <w:pPr>
        <w:spacing w:line="560" w:lineRule="exact"/>
        <w:rPr>
          <w:rFonts w:hint="eastAsia" w:ascii="仿宋" w:hAnsi="仿宋" w:eastAsia="仿宋"/>
          <w:sz w:val="30"/>
          <w:szCs w:val="30"/>
        </w:rPr>
      </w:pPr>
    </w:p>
    <w:p>
      <w:pPr>
        <w:spacing w:line="56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附件1.岗位需求信息表</w:t>
      </w:r>
    </w:p>
    <w:p>
      <w:pPr>
        <w:spacing w:line="560" w:lineRule="exact"/>
        <w:ind w:firstLine="1200" w:firstLineChars="400"/>
        <w:rPr>
          <w:rFonts w:hint="default" w:ascii="仿宋" w:hAnsi="仿宋" w:eastAsia="仿宋"/>
          <w:sz w:val="30"/>
          <w:szCs w:val="30"/>
          <w:lang w:val="en-US" w:eastAsia="zh-CN"/>
        </w:rPr>
      </w:pPr>
      <w:r>
        <w:rPr>
          <w:rFonts w:hint="eastAsia" w:ascii="仿宋" w:hAnsi="仿宋" w:eastAsia="仿宋"/>
          <w:sz w:val="30"/>
          <w:szCs w:val="30"/>
          <w:lang w:val="en-US" w:eastAsia="zh-CN"/>
        </w:rPr>
        <w:t>2.应聘人员报名信息表</w:t>
      </w:r>
    </w:p>
    <w:p>
      <w:pPr>
        <w:spacing w:line="560" w:lineRule="exact"/>
        <w:ind w:firstLine="600" w:firstLineChars="200"/>
        <w:rPr>
          <w:rFonts w:hint="default" w:ascii="仿宋" w:hAnsi="仿宋" w:eastAsia="仿宋"/>
          <w:sz w:val="30"/>
          <w:szCs w:val="30"/>
          <w:lang w:val="en-US" w:eastAsia="zh-CN"/>
        </w:rPr>
      </w:pPr>
    </w:p>
    <w:p>
      <w:pPr>
        <w:spacing w:line="560" w:lineRule="exact"/>
        <w:ind w:firstLine="600" w:firstLineChars="200"/>
        <w:rPr>
          <w:rFonts w:ascii="仿宋" w:hAnsi="仿宋" w:eastAsia="仿宋"/>
          <w:sz w:val="30"/>
          <w:szCs w:val="30"/>
        </w:rPr>
      </w:pPr>
      <w:r>
        <w:rPr>
          <w:rFonts w:hint="eastAsia" w:ascii="仿宋" w:hAnsi="仿宋" w:eastAsia="仿宋"/>
          <w:sz w:val="30"/>
          <w:szCs w:val="30"/>
        </w:rPr>
        <w:t xml:space="preserve">                          四川川投售电有限责任公司</w:t>
      </w:r>
    </w:p>
    <w:p>
      <w:pPr>
        <w:spacing w:line="560" w:lineRule="exact"/>
        <w:ind w:firstLine="5400" w:firstLineChars="1800"/>
      </w:pPr>
      <w:r>
        <w:rPr>
          <w:rFonts w:hint="eastAsia" w:ascii="仿宋" w:hAnsi="仿宋" w:eastAsia="仿宋"/>
          <w:sz w:val="30"/>
          <w:szCs w:val="30"/>
        </w:rPr>
        <w:t>202</w:t>
      </w:r>
      <w:r>
        <w:rPr>
          <w:rFonts w:hint="eastAsia" w:ascii="仿宋" w:hAnsi="仿宋" w:eastAsia="仿宋"/>
          <w:sz w:val="30"/>
          <w:szCs w:val="30"/>
          <w:lang w:val="en-US" w:eastAsia="zh-CN"/>
        </w:rPr>
        <w:t>6</w:t>
      </w:r>
      <w:r>
        <w:rPr>
          <w:rFonts w:hint="eastAsia" w:ascii="仿宋" w:hAnsi="仿宋" w:eastAsia="仿宋"/>
          <w:sz w:val="30"/>
          <w:szCs w:val="30"/>
        </w:rPr>
        <w:t>年</w:t>
      </w:r>
      <w:r>
        <w:rPr>
          <w:rFonts w:hint="eastAsia" w:ascii="仿宋" w:hAnsi="仿宋" w:eastAsia="仿宋"/>
          <w:sz w:val="30"/>
          <w:szCs w:val="30"/>
          <w:lang w:val="en-US" w:eastAsia="zh-CN"/>
        </w:rPr>
        <w:t>6</w:t>
      </w:r>
      <w:r>
        <w:rPr>
          <w:rFonts w:hint="eastAsia" w:ascii="仿宋" w:hAnsi="仿宋" w:eastAsia="仿宋"/>
          <w:sz w:val="30"/>
          <w:szCs w:val="30"/>
        </w:rPr>
        <w:t>月</w:t>
      </w:r>
      <w:r>
        <w:rPr>
          <w:rFonts w:hint="eastAsia" w:ascii="仿宋" w:hAnsi="仿宋" w:eastAsia="仿宋"/>
          <w:sz w:val="30"/>
          <w:szCs w:val="30"/>
          <w:lang w:val="en-US" w:eastAsia="zh-CN"/>
        </w:rPr>
        <w:t>28</w:t>
      </w:r>
      <w:bookmarkStart w:id="1" w:name="_GoBack"/>
      <w:bookmarkEnd w:id="1"/>
      <w:r>
        <w:rPr>
          <w:rFonts w:hint="eastAsia" w:ascii="仿宋" w:hAnsi="仿宋" w:eastAsia="仿宋"/>
          <w:sz w:val="30"/>
          <w:szCs w:val="30"/>
        </w:rPr>
        <w:t>日</w:t>
      </w:r>
    </w:p>
    <w:p>
      <w:pPr>
        <w:sectPr>
          <w:pgSz w:w="11906" w:h="16838"/>
          <w:pgMar w:top="1440" w:right="1800" w:bottom="1440" w:left="1800" w:header="851" w:footer="992" w:gutter="0"/>
          <w:cols w:space="425" w:num="1"/>
          <w:docGrid w:type="lines" w:linePitch="312" w:charSpace="0"/>
        </w:sectPr>
      </w:pPr>
    </w:p>
    <w:p>
      <w:pPr>
        <w:pStyle w:val="2"/>
        <w:keepNext w:val="0"/>
        <w:keepLines w:val="0"/>
        <w:widowControl/>
        <w:suppressLineNumbers w:val="0"/>
        <w:rPr>
          <w:rStyle w:val="10"/>
          <w:b/>
        </w:rPr>
      </w:pPr>
      <w:r>
        <w:rPr>
          <w:rStyle w:val="10"/>
          <w:b/>
        </w:rPr>
        <w:t>附件：</w:t>
      </w:r>
    </w:p>
    <w:p>
      <w:pPr>
        <w:pStyle w:val="2"/>
        <w:keepNext w:val="0"/>
        <w:keepLines w:val="0"/>
        <w:widowControl/>
        <w:suppressLineNumbers w:val="0"/>
        <w:jc w:val="center"/>
        <w:rPr>
          <w:rFonts w:hint="eastAsia" w:ascii="仿宋_GB2312" w:hAnsi="仿宋_GB2312" w:eastAsia="仿宋_GB2312" w:cs="仿宋_GB2312"/>
          <w:sz w:val="32"/>
          <w:szCs w:val="32"/>
        </w:rPr>
      </w:pPr>
      <w:r>
        <w:rPr>
          <w:rStyle w:val="10"/>
          <w:rFonts w:hint="eastAsia" w:ascii="仿宋_GB2312" w:hAnsi="仿宋_GB2312" w:eastAsia="仿宋_GB2312" w:cs="仿宋_GB2312"/>
          <w:b/>
          <w:sz w:val="32"/>
          <w:szCs w:val="32"/>
        </w:rPr>
        <w:t>电力交易岗需求信息表</w:t>
      </w:r>
    </w:p>
    <w:tbl>
      <w:tblPr>
        <w:tblStyle w:val="8"/>
        <w:tblW w:w="91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3766"/>
        <w:gridCol w:w="1271"/>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704" w:type="dxa"/>
            <w:vAlign w:val="center"/>
          </w:tcPr>
          <w:p>
            <w:pPr>
              <w:keepNext w:val="0"/>
              <w:keepLines w:val="0"/>
              <w:widowControl/>
              <w:suppressLineNumbers w:val="0"/>
              <w:jc w:val="center"/>
              <w:rPr>
                <w:rFonts w:hint="eastAsia" w:ascii="仿宋_GB2312" w:hAnsi="仿宋_GB2312" w:eastAsia="仿宋_GB2312" w:cs="仿宋_GB2312"/>
                <w:sz w:val="24"/>
                <w:szCs w:val="24"/>
                <w:vertAlign w:val="baseline"/>
              </w:rPr>
            </w:pPr>
            <w:r>
              <w:rPr>
                <w:rStyle w:val="10"/>
                <w:rFonts w:hint="eastAsia" w:ascii="仿宋_GB2312" w:hAnsi="仿宋_GB2312" w:eastAsia="仿宋_GB2312" w:cs="仿宋_GB2312"/>
                <w:kern w:val="0"/>
                <w:sz w:val="24"/>
                <w:szCs w:val="24"/>
                <w:lang w:val="en-US" w:eastAsia="zh-CN" w:bidi="ar"/>
              </w:rPr>
              <w:t>岗位名称</w:t>
            </w:r>
          </w:p>
        </w:tc>
        <w:tc>
          <w:tcPr>
            <w:tcW w:w="3766" w:type="dxa"/>
            <w:vAlign w:val="center"/>
          </w:tcPr>
          <w:p>
            <w:pPr>
              <w:keepNext w:val="0"/>
              <w:keepLines w:val="0"/>
              <w:widowControl/>
              <w:suppressLineNumbers w:val="0"/>
              <w:jc w:val="left"/>
              <w:rPr>
                <w:vertAlign w:val="baseline"/>
              </w:rPr>
            </w:pPr>
            <w:r>
              <w:rPr>
                <w:rStyle w:val="10"/>
                <w:rFonts w:hint="eastAsia" w:ascii="仿宋_GB2312" w:hAnsi="仿宋_GB2312" w:eastAsia="仿宋_GB2312" w:cs="仿宋_GB2312"/>
                <w:b w:val="0"/>
                <w:bCs/>
                <w:kern w:val="0"/>
                <w:sz w:val="24"/>
                <w:szCs w:val="24"/>
                <w:lang w:val="en-US" w:eastAsia="zh-CN" w:bidi="ar"/>
              </w:rPr>
              <w:t>电力交易岗</w:t>
            </w:r>
            <w:r>
              <w:rPr>
                <w:rFonts w:hint="eastAsia" w:ascii="仿宋_GB2312" w:hAnsi="仿宋_GB2312" w:eastAsia="仿宋_GB2312" w:cs="仿宋_GB2312"/>
                <w:b w:val="0"/>
                <w:bCs/>
                <w:kern w:val="0"/>
                <w:sz w:val="24"/>
                <w:szCs w:val="24"/>
                <w:lang w:val="en-US" w:eastAsia="zh-CN" w:bidi="ar"/>
              </w:rPr>
              <w:t xml:space="preserve"> </w:t>
            </w:r>
          </w:p>
        </w:tc>
        <w:tc>
          <w:tcPr>
            <w:tcW w:w="1271" w:type="dxa"/>
            <w:vAlign w:val="center"/>
          </w:tcPr>
          <w:p>
            <w:pPr>
              <w:keepNext w:val="0"/>
              <w:keepLines w:val="0"/>
              <w:widowControl/>
              <w:suppressLineNumbers w:val="0"/>
              <w:jc w:val="center"/>
              <w:rPr>
                <w:rStyle w:val="10"/>
                <w:rFonts w:hint="eastAsia" w:ascii="仿宋_GB2312" w:hAnsi="仿宋_GB2312" w:eastAsia="仿宋_GB2312" w:cs="仿宋_GB2312"/>
                <w:kern w:val="0"/>
                <w:sz w:val="24"/>
                <w:szCs w:val="24"/>
                <w:lang w:val="en-US" w:eastAsia="zh-CN" w:bidi="ar"/>
              </w:rPr>
            </w:pPr>
            <w:r>
              <w:rPr>
                <w:rStyle w:val="10"/>
                <w:rFonts w:hint="eastAsia" w:ascii="仿宋_GB2312" w:hAnsi="仿宋_GB2312" w:eastAsia="仿宋_GB2312" w:cs="仿宋_GB2312"/>
                <w:kern w:val="0"/>
                <w:sz w:val="24"/>
                <w:szCs w:val="24"/>
                <w:lang w:val="en-US" w:eastAsia="zh-CN" w:bidi="ar"/>
              </w:rPr>
              <w:t>招聘人数</w:t>
            </w:r>
          </w:p>
        </w:tc>
        <w:tc>
          <w:tcPr>
            <w:tcW w:w="2400" w:type="dxa"/>
            <w:vAlign w:val="center"/>
          </w:tcPr>
          <w:p>
            <w:pPr>
              <w:keepNext w:val="0"/>
              <w:keepLines w:val="0"/>
              <w:widowControl/>
              <w:suppressLineNumbers w:val="0"/>
              <w:jc w:val="left"/>
              <w:rPr>
                <w:b w:val="0"/>
                <w:bCs/>
                <w:vertAlign w:val="baseline"/>
              </w:rPr>
            </w:pPr>
            <w:r>
              <w:rPr>
                <w:rStyle w:val="10"/>
                <w:rFonts w:hint="eastAsia" w:ascii="仿宋_GB2312" w:hAnsi="仿宋_GB2312" w:eastAsia="仿宋_GB2312" w:cs="仿宋_GB2312"/>
                <w:b w:val="0"/>
                <w:bCs/>
                <w:kern w:val="0"/>
                <w:sz w:val="24"/>
                <w:szCs w:val="24"/>
                <w:lang w:val="en-US" w:eastAsia="zh-CN" w:bidi="ar"/>
              </w:rPr>
              <w:t>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704" w:type="dxa"/>
            <w:vAlign w:val="center"/>
          </w:tcPr>
          <w:p>
            <w:pPr>
              <w:keepNext w:val="0"/>
              <w:keepLines w:val="0"/>
              <w:widowControl/>
              <w:suppressLineNumbers w:val="0"/>
              <w:jc w:val="center"/>
              <w:rPr>
                <w:rStyle w:val="10"/>
                <w:rFonts w:hint="default" w:ascii="仿宋_GB2312" w:hAnsi="仿宋_GB2312" w:eastAsia="仿宋_GB2312" w:cs="仿宋_GB2312"/>
                <w:kern w:val="0"/>
                <w:sz w:val="24"/>
                <w:szCs w:val="24"/>
                <w:lang w:val="en-US" w:eastAsia="zh-CN" w:bidi="ar"/>
              </w:rPr>
            </w:pPr>
            <w:r>
              <w:rPr>
                <w:rStyle w:val="10"/>
                <w:rFonts w:hint="eastAsia" w:ascii="仿宋_GB2312" w:hAnsi="仿宋_GB2312" w:eastAsia="仿宋_GB2312" w:cs="仿宋_GB2312"/>
                <w:kern w:val="0"/>
                <w:sz w:val="24"/>
                <w:szCs w:val="24"/>
                <w:lang w:val="en-US" w:eastAsia="zh-CN" w:bidi="ar"/>
              </w:rPr>
              <w:t>招聘方式</w:t>
            </w:r>
          </w:p>
        </w:tc>
        <w:tc>
          <w:tcPr>
            <w:tcW w:w="7437" w:type="dxa"/>
            <w:gridSpan w:val="3"/>
            <w:vAlign w:val="center"/>
          </w:tcPr>
          <w:p>
            <w:pPr>
              <w:keepNext w:val="0"/>
              <w:keepLines w:val="0"/>
              <w:widowControl/>
              <w:suppressLineNumbers w:val="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校园招聘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3" w:hRule="atLeast"/>
        </w:trPr>
        <w:tc>
          <w:tcPr>
            <w:tcW w:w="1704" w:type="dxa"/>
            <w:vAlign w:val="center"/>
          </w:tcPr>
          <w:p>
            <w:pPr>
              <w:jc w:val="center"/>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岗位职责</w:t>
            </w:r>
          </w:p>
        </w:tc>
        <w:tc>
          <w:tcPr>
            <w:tcW w:w="7437" w:type="dxa"/>
            <w:gridSpan w:val="3"/>
            <w:vAlign w:val="center"/>
          </w:tcPr>
          <w:p>
            <w:pPr>
              <w:numPr>
                <w:ilvl w:val="0"/>
                <w:numId w:val="1"/>
              </w:numPr>
              <w:jc w:val="both"/>
              <w:rPr>
                <w:rFonts w:hint="eastAsia" w:ascii="仿宋_GB2312" w:hAnsi="仿宋_GB2312" w:eastAsia="仿宋_GB2312" w:cs="仿宋_GB2312"/>
                <w:color w:val="auto"/>
                <w:kern w:val="0"/>
                <w:sz w:val="24"/>
                <w:szCs w:val="24"/>
                <w:lang w:val="en-US" w:eastAsia="zh-CN" w:bidi="ar"/>
              </w:rPr>
            </w:pPr>
            <w:r>
              <w:rPr>
                <w:rStyle w:val="10"/>
                <w:rFonts w:hint="eastAsia" w:ascii="仿宋_GB2312" w:hAnsi="仿宋_GB2312" w:eastAsia="仿宋_GB2312" w:cs="仿宋_GB2312"/>
                <w:color w:val="auto"/>
                <w:kern w:val="0"/>
                <w:sz w:val="24"/>
                <w:szCs w:val="24"/>
                <w:lang w:val="en-US" w:eastAsia="zh-CN" w:bidi="ar"/>
              </w:rPr>
              <w:t>市场分析与预测：</w:t>
            </w:r>
            <w:r>
              <w:rPr>
                <w:rFonts w:hint="eastAsia" w:ascii="仿宋_GB2312" w:hAnsi="仿宋_GB2312" w:eastAsia="仿宋_GB2312" w:cs="仿宋_GB2312"/>
                <w:color w:val="auto"/>
                <w:kern w:val="0"/>
                <w:sz w:val="24"/>
                <w:szCs w:val="24"/>
                <w:lang w:val="en-US" w:eastAsia="zh-CN" w:bidi="ar"/>
              </w:rPr>
              <w:t xml:space="preserve">负责跟踪、研究电力市场政策与交易规则，分析用电负荷、气候、发电机组出力、电网阻塞等供需因素，建立和维护电价预测模型，每日提供市场快报与价格预测。 </w:t>
            </w:r>
            <w:r>
              <w:rPr>
                <w:rFonts w:hint="eastAsia" w:ascii="仿宋_GB2312" w:hAnsi="仿宋_GB2312" w:eastAsia="仿宋_GB2312" w:cs="仿宋_GB2312"/>
                <w:color w:val="auto"/>
                <w:kern w:val="0"/>
                <w:sz w:val="24"/>
                <w:szCs w:val="24"/>
                <w:lang w:val="en-US" w:eastAsia="zh-CN" w:bidi="ar"/>
              </w:rPr>
              <w:br w:type="textWrapping"/>
            </w:r>
            <w:r>
              <w:rPr>
                <w:rFonts w:hint="eastAsia" w:ascii="仿宋_GB2312" w:hAnsi="仿宋_GB2312" w:eastAsia="仿宋_GB2312" w:cs="仿宋_GB2312"/>
                <w:color w:val="auto"/>
                <w:kern w:val="0"/>
                <w:sz w:val="24"/>
                <w:szCs w:val="24"/>
                <w:lang w:val="en-US" w:eastAsia="zh-CN" w:bidi="ar"/>
              </w:rPr>
              <w:t>2.</w:t>
            </w:r>
            <w:r>
              <w:rPr>
                <w:rStyle w:val="10"/>
                <w:rFonts w:hint="eastAsia" w:ascii="仿宋_GB2312" w:hAnsi="仿宋_GB2312" w:eastAsia="仿宋_GB2312" w:cs="仿宋_GB2312"/>
                <w:color w:val="auto"/>
                <w:kern w:val="0"/>
                <w:sz w:val="24"/>
                <w:szCs w:val="24"/>
                <w:lang w:val="en-US" w:eastAsia="zh-CN" w:bidi="ar"/>
              </w:rPr>
              <w:t>交易策略制定：</w:t>
            </w:r>
            <w:r>
              <w:rPr>
                <w:rFonts w:hint="eastAsia" w:ascii="仿宋_GB2312" w:hAnsi="仿宋_GB2312" w:eastAsia="仿宋_GB2312" w:cs="仿宋_GB2312"/>
                <w:color w:val="auto"/>
                <w:kern w:val="0"/>
                <w:sz w:val="24"/>
                <w:szCs w:val="24"/>
                <w:lang w:val="en-US" w:eastAsia="zh-CN" w:bidi="ar"/>
              </w:rPr>
              <w:t xml:space="preserve">根据公司经营目标、发用两侧情况及市场研判，制定年度、月度中长期交易及日前、实时现货市场的量价申报策略，优化中长期合约与现货比例。 </w:t>
            </w:r>
            <w:r>
              <w:rPr>
                <w:rFonts w:hint="eastAsia" w:ascii="仿宋_GB2312" w:hAnsi="仿宋_GB2312" w:eastAsia="仿宋_GB2312" w:cs="仿宋_GB2312"/>
                <w:color w:val="auto"/>
                <w:kern w:val="0"/>
                <w:sz w:val="24"/>
                <w:szCs w:val="24"/>
                <w:lang w:val="en-US" w:eastAsia="zh-CN" w:bidi="ar"/>
              </w:rPr>
              <w:br w:type="textWrapping"/>
            </w:r>
            <w:r>
              <w:rPr>
                <w:rFonts w:hint="eastAsia" w:ascii="仿宋_GB2312" w:hAnsi="仿宋_GB2312" w:eastAsia="仿宋_GB2312" w:cs="仿宋_GB2312"/>
                <w:color w:val="auto"/>
                <w:kern w:val="0"/>
                <w:sz w:val="24"/>
                <w:szCs w:val="24"/>
                <w:lang w:val="en-US" w:eastAsia="zh-CN" w:bidi="ar"/>
              </w:rPr>
              <w:t>3.</w:t>
            </w:r>
            <w:r>
              <w:rPr>
                <w:rStyle w:val="10"/>
                <w:rFonts w:hint="eastAsia" w:ascii="仿宋_GB2312" w:hAnsi="仿宋_GB2312" w:eastAsia="仿宋_GB2312" w:cs="仿宋_GB2312"/>
                <w:color w:val="auto"/>
                <w:kern w:val="0"/>
                <w:sz w:val="24"/>
                <w:szCs w:val="24"/>
                <w:lang w:val="en-US" w:eastAsia="zh-CN" w:bidi="ar"/>
              </w:rPr>
              <w:t>交易执行与操作：</w:t>
            </w:r>
            <w:r>
              <w:rPr>
                <w:rStyle w:val="10"/>
                <w:rFonts w:hint="eastAsia" w:ascii="仿宋_GB2312" w:hAnsi="仿宋_GB2312" w:eastAsia="仿宋_GB2312" w:cs="仿宋_GB2312"/>
                <w:b w:val="0"/>
                <w:bCs/>
                <w:color w:val="auto"/>
                <w:kern w:val="0"/>
                <w:sz w:val="24"/>
                <w:szCs w:val="24"/>
                <w:lang w:val="en-US" w:eastAsia="zh-CN" w:bidi="ar"/>
              </w:rPr>
              <w:t>完成年度中长期购电协议签订，开展月度、月内、日前现货交易。</w:t>
            </w:r>
            <w:r>
              <w:rPr>
                <w:rFonts w:hint="eastAsia" w:ascii="仿宋_GB2312" w:hAnsi="仿宋_GB2312" w:eastAsia="仿宋_GB2312" w:cs="仿宋_GB2312"/>
                <w:color w:val="auto"/>
                <w:kern w:val="0"/>
                <w:sz w:val="24"/>
                <w:szCs w:val="24"/>
                <w:lang w:val="en-US" w:eastAsia="zh-CN" w:bidi="ar"/>
              </w:rPr>
              <w:t xml:space="preserve"> </w:t>
            </w:r>
            <w:r>
              <w:rPr>
                <w:rFonts w:hint="eastAsia" w:ascii="仿宋_GB2312" w:hAnsi="仿宋_GB2312" w:eastAsia="仿宋_GB2312" w:cs="仿宋_GB2312"/>
                <w:color w:val="auto"/>
                <w:kern w:val="0"/>
                <w:sz w:val="24"/>
                <w:szCs w:val="24"/>
                <w:lang w:val="en-US" w:eastAsia="zh-CN" w:bidi="ar"/>
              </w:rPr>
              <w:br w:type="textWrapping"/>
            </w:r>
            <w:r>
              <w:rPr>
                <w:rFonts w:hint="eastAsia" w:ascii="仿宋_GB2312" w:hAnsi="仿宋_GB2312" w:eastAsia="仿宋_GB2312" w:cs="仿宋_GB2312"/>
                <w:color w:val="auto"/>
                <w:kern w:val="0"/>
                <w:sz w:val="24"/>
                <w:szCs w:val="24"/>
                <w:lang w:val="en-US" w:eastAsia="zh-CN" w:bidi="ar"/>
              </w:rPr>
              <w:t>4.</w:t>
            </w:r>
            <w:r>
              <w:rPr>
                <w:rStyle w:val="10"/>
                <w:rFonts w:hint="eastAsia" w:ascii="仿宋_GB2312" w:hAnsi="仿宋_GB2312" w:eastAsia="仿宋_GB2312" w:cs="仿宋_GB2312"/>
                <w:color w:val="auto"/>
                <w:kern w:val="0"/>
                <w:sz w:val="24"/>
                <w:szCs w:val="24"/>
                <w:lang w:val="en-US" w:eastAsia="zh-CN" w:bidi="ar"/>
              </w:rPr>
              <w:t>风险控制与复盘：</w:t>
            </w:r>
            <w:r>
              <w:rPr>
                <w:rFonts w:hint="eastAsia" w:ascii="仿宋_GB2312" w:hAnsi="仿宋_GB2312" w:eastAsia="仿宋_GB2312" w:cs="仿宋_GB2312"/>
                <w:color w:val="auto"/>
                <w:kern w:val="0"/>
                <w:sz w:val="24"/>
                <w:szCs w:val="24"/>
                <w:lang w:val="en-US" w:eastAsia="zh-CN" w:bidi="ar"/>
              </w:rPr>
              <w:t xml:space="preserve">严格执行风控制度，监控交易仓位与市场价格波动风险。每日进行交易复盘，评估策略执行效果，持续优化交易模型。 </w:t>
            </w:r>
            <w:r>
              <w:rPr>
                <w:rFonts w:hint="eastAsia" w:ascii="仿宋_GB2312" w:hAnsi="仿宋_GB2312" w:eastAsia="仿宋_GB2312" w:cs="仿宋_GB2312"/>
                <w:color w:val="auto"/>
                <w:kern w:val="0"/>
                <w:sz w:val="24"/>
                <w:szCs w:val="24"/>
                <w:lang w:val="en-US" w:eastAsia="zh-CN" w:bidi="ar"/>
              </w:rPr>
              <w:br w:type="textWrapping"/>
            </w:r>
            <w:r>
              <w:rPr>
                <w:rFonts w:hint="eastAsia" w:ascii="仿宋_GB2312" w:hAnsi="仿宋_GB2312" w:eastAsia="仿宋_GB2312" w:cs="仿宋_GB2312"/>
                <w:color w:val="auto"/>
                <w:kern w:val="0"/>
                <w:sz w:val="24"/>
                <w:szCs w:val="24"/>
                <w:lang w:val="en-US" w:eastAsia="zh-CN" w:bidi="ar"/>
              </w:rPr>
              <w:t>5.</w:t>
            </w:r>
            <w:r>
              <w:rPr>
                <w:rStyle w:val="10"/>
                <w:rFonts w:hint="eastAsia" w:ascii="仿宋_GB2312" w:hAnsi="仿宋_GB2312" w:eastAsia="仿宋_GB2312" w:cs="仿宋_GB2312"/>
                <w:color w:val="auto"/>
                <w:kern w:val="0"/>
                <w:sz w:val="24"/>
                <w:szCs w:val="24"/>
                <w:lang w:val="en-US" w:eastAsia="zh-CN" w:bidi="ar"/>
              </w:rPr>
              <w:t>合约管理与结算：</w:t>
            </w:r>
            <w:r>
              <w:rPr>
                <w:rFonts w:hint="eastAsia" w:ascii="仿宋_GB2312" w:hAnsi="仿宋_GB2312" w:eastAsia="仿宋_GB2312" w:cs="仿宋_GB2312"/>
                <w:color w:val="auto"/>
                <w:kern w:val="0"/>
                <w:sz w:val="24"/>
                <w:szCs w:val="24"/>
                <w:lang w:val="en-US" w:eastAsia="zh-CN" w:bidi="ar"/>
              </w:rPr>
              <w:t>管理与交易相关的购售电合同，跟踪执行情况，核对电力交易结算单，处理电量电费结算争议。</w:t>
            </w:r>
          </w:p>
          <w:p>
            <w:pPr>
              <w:numPr>
                <w:ilvl w:val="0"/>
                <w:numId w:val="0"/>
              </w:numPr>
              <w:jc w:val="both"/>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6.其他相关工作。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7" w:hRule="atLeast"/>
        </w:trPr>
        <w:tc>
          <w:tcPr>
            <w:tcW w:w="1704"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任职要求</w:t>
            </w:r>
          </w:p>
        </w:tc>
        <w:tc>
          <w:tcPr>
            <w:tcW w:w="7437" w:type="dxa"/>
            <w:gridSpan w:val="3"/>
            <w:vAlign w:val="center"/>
          </w:tcPr>
          <w:p>
            <w:pPr>
              <w:jc w:val="both"/>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w:t>
            </w:r>
            <w:r>
              <w:rPr>
                <w:rFonts w:hint="eastAsia" w:ascii="仿宋_GB2312" w:hAnsi="仿宋_GB2312" w:eastAsia="仿宋_GB2312" w:cs="仿宋_GB2312"/>
                <w:b/>
                <w:bCs/>
                <w:color w:val="auto"/>
                <w:kern w:val="0"/>
                <w:sz w:val="24"/>
                <w:szCs w:val="24"/>
                <w:lang w:val="en-US" w:eastAsia="zh-CN" w:bidi="ar"/>
              </w:rPr>
              <w:t>学历要求：</w:t>
            </w:r>
            <w:r>
              <w:rPr>
                <w:rFonts w:hint="eastAsia" w:ascii="仿宋_GB2312" w:hAnsi="仿宋_GB2312" w:eastAsia="仿宋_GB2312" w:cs="仿宋_GB2312"/>
                <w:color w:val="auto"/>
                <w:kern w:val="0"/>
                <w:sz w:val="24"/>
                <w:szCs w:val="24"/>
                <w:lang w:val="en-US" w:eastAsia="zh-CN" w:bidi="ar"/>
              </w:rPr>
              <w:t>“双一流”院校2026届高校应届毕业生（含2年择业期内未落实工作单位的高校毕业生），全日制本科及以上学历并取得相应学位，其中，硕士应于2026年7月31日前，博士应于2026年12月31日前毕业并取得相应学历学位证书。</w:t>
            </w:r>
          </w:p>
          <w:p>
            <w:pPr>
              <w:jc w:val="both"/>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2.</w:t>
            </w:r>
            <w:r>
              <w:rPr>
                <w:rFonts w:hint="eastAsia" w:ascii="仿宋_GB2312" w:hAnsi="仿宋_GB2312" w:eastAsia="仿宋_GB2312" w:cs="仿宋_GB2312"/>
                <w:b/>
                <w:bCs/>
                <w:color w:val="auto"/>
                <w:kern w:val="0"/>
                <w:sz w:val="24"/>
                <w:szCs w:val="24"/>
                <w:lang w:val="en-US" w:eastAsia="zh-CN" w:bidi="ar"/>
              </w:rPr>
              <w:t>专业要求：</w:t>
            </w:r>
            <w:r>
              <w:rPr>
                <w:rFonts w:hint="eastAsia" w:ascii="仿宋_GB2312" w:hAnsi="仿宋_GB2312" w:eastAsia="仿宋_GB2312" w:cs="仿宋_GB2312"/>
                <w:color w:val="auto"/>
                <w:kern w:val="0"/>
                <w:sz w:val="24"/>
                <w:szCs w:val="24"/>
                <w:lang w:val="en-US" w:eastAsia="zh-CN" w:bidi="ar"/>
              </w:rPr>
              <w:t xml:space="preserve">电气工程、电力系统自动化、能源经济、金融工程、统计学、应用数学、大数据技术与工程等相关专业。 </w:t>
            </w:r>
            <w:r>
              <w:rPr>
                <w:rFonts w:hint="eastAsia" w:ascii="仿宋_GB2312" w:hAnsi="仿宋_GB2312" w:eastAsia="仿宋_GB2312" w:cs="仿宋_GB2312"/>
                <w:color w:val="auto"/>
                <w:kern w:val="0"/>
                <w:sz w:val="24"/>
                <w:szCs w:val="24"/>
                <w:lang w:val="en-US" w:eastAsia="zh-CN" w:bidi="ar"/>
              </w:rPr>
              <w:br w:type="textWrapping"/>
            </w:r>
            <w:r>
              <w:rPr>
                <w:rFonts w:hint="eastAsia" w:ascii="仿宋_GB2312" w:hAnsi="仿宋_GB2312" w:eastAsia="仿宋_GB2312" w:cs="仿宋_GB2312"/>
                <w:color w:val="auto"/>
                <w:kern w:val="0"/>
                <w:sz w:val="24"/>
                <w:szCs w:val="24"/>
                <w:lang w:val="en-US" w:eastAsia="zh-CN" w:bidi="ar"/>
              </w:rPr>
              <w:t>3.</w:t>
            </w:r>
            <w:r>
              <w:rPr>
                <w:rFonts w:hint="eastAsia" w:ascii="仿宋_GB2312" w:hAnsi="仿宋_GB2312" w:eastAsia="仿宋_GB2312" w:cs="仿宋_GB2312"/>
                <w:b/>
                <w:bCs/>
                <w:color w:val="auto"/>
                <w:kern w:val="0"/>
                <w:sz w:val="24"/>
                <w:szCs w:val="24"/>
                <w:lang w:val="en-US" w:eastAsia="zh-CN" w:bidi="ar"/>
              </w:rPr>
              <w:t>年龄要求：</w:t>
            </w:r>
            <w:r>
              <w:rPr>
                <w:rFonts w:hint="eastAsia" w:ascii="仿宋_GB2312" w:hAnsi="仿宋_GB2312" w:eastAsia="仿宋_GB2312" w:cs="仿宋_GB2312"/>
                <w:color w:val="auto"/>
                <w:kern w:val="0"/>
                <w:sz w:val="24"/>
                <w:szCs w:val="24"/>
                <w:lang w:val="en-US" w:eastAsia="zh-CN" w:bidi="ar"/>
              </w:rPr>
              <w:t>硕士研究生不超过30周岁，博士研究生不超过35周岁（年龄计算截至公告结束当日）。</w:t>
            </w:r>
          </w:p>
          <w:p>
            <w:pPr>
              <w:jc w:val="both"/>
              <w:rPr>
                <w:color w:val="FF0000"/>
                <w:vertAlign w:val="baseline"/>
              </w:rPr>
            </w:pPr>
            <w:r>
              <w:rPr>
                <w:rFonts w:hint="eastAsia" w:ascii="仿宋_GB2312" w:hAnsi="仿宋_GB2312" w:eastAsia="仿宋_GB2312" w:cs="仿宋_GB2312"/>
                <w:color w:val="auto"/>
                <w:kern w:val="0"/>
                <w:sz w:val="24"/>
                <w:szCs w:val="24"/>
                <w:lang w:val="en-US" w:eastAsia="zh-CN" w:bidi="ar"/>
              </w:rPr>
              <w:t>4.</w:t>
            </w:r>
            <w:r>
              <w:rPr>
                <w:rFonts w:hint="eastAsia" w:ascii="仿宋_GB2312" w:hAnsi="仿宋_GB2312" w:eastAsia="仿宋_GB2312" w:cs="仿宋_GB2312"/>
                <w:b/>
                <w:bCs/>
                <w:color w:val="auto"/>
                <w:kern w:val="0"/>
                <w:sz w:val="24"/>
                <w:szCs w:val="24"/>
                <w:lang w:val="en-US" w:eastAsia="zh-CN" w:bidi="ar"/>
              </w:rPr>
              <w:t>能力素质要求：</w:t>
            </w:r>
            <w:r>
              <w:rPr>
                <w:rFonts w:hint="eastAsia" w:ascii="仿宋_GB2312" w:hAnsi="仿宋_GB2312" w:eastAsia="仿宋_GB2312" w:cs="仿宋_GB2312"/>
                <w:color w:val="auto"/>
                <w:kern w:val="0"/>
                <w:sz w:val="24"/>
                <w:szCs w:val="24"/>
                <w:lang w:val="en-US" w:eastAsia="zh-CN" w:bidi="ar"/>
              </w:rPr>
              <w:t xml:space="preserve">具备优秀的数据分析能力、逻辑思维能力、快速决策能力和抗压能力，能熟练使用Excel、SQL、Python等工具进行数据处理与建模，能适应高强度、快节奏的工作，具备良好的职业道德、敬业精神和团队意识。 </w:t>
            </w:r>
          </w:p>
        </w:tc>
      </w:tr>
    </w:tbl>
    <w:p/>
    <w:p/>
    <w:p/>
    <w:p>
      <w:pPr>
        <w:sectPr>
          <w:pgSz w:w="11906" w:h="16838"/>
          <w:pgMar w:top="1440" w:right="1800" w:bottom="1440" w:left="1800" w:header="851" w:footer="992" w:gutter="0"/>
          <w:cols w:space="425" w:num="1"/>
          <w:docGrid w:type="lines" w:linePitch="312" w:charSpace="0"/>
        </w:sectPr>
      </w:pPr>
    </w:p>
    <w:p>
      <w:pPr>
        <w:snapToGrid w:val="0"/>
        <w:jc w:val="left"/>
        <w:rPr>
          <w:rFonts w:ascii="仿宋" w:hAnsi="仿宋" w:eastAsia="仿宋"/>
          <w:sz w:val="30"/>
          <w:szCs w:val="30"/>
        </w:rPr>
      </w:pPr>
      <w:r>
        <w:rPr>
          <w:rFonts w:hint="eastAsia" w:ascii="仿宋" w:hAnsi="仿宋" w:eastAsia="仿宋"/>
          <w:sz w:val="30"/>
          <w:szCs w:val="30"/>
        </w:rPr>
        <w:t>附件2.</w:t>
      </w:r>
    </w:p>
    <w:p>
      <w:pPr>
        <w:spacing w:line="400" w:lineRule="exact"/>
        <w:jc w:val="center"/>
        <w:rPr>
          <w:rFonts w:ascii="仿宋" w:hAnsi="仿宋" w:eastAsia="仿宋"/>
          <w:b/>
          <w:sz w:val="30"/>
          <w:szCs w:val="30"/>
        </w:rPr>
      </w:pPr>
      <w:r>
        <w:rPr>
          <w:rFonts w:hint="eastAsia" w:ascii="仿宋" w:hAnsi="仿宋" w:eastAsia="仿宋"/>
          <w:b/>
          <w:sz w:val="30"/>
          <w:szCs w:val="30"/>
        </w:rPr>
        <w:t>四川川投售电有限责任公司</w:t>
      </w:r>
    </w:p>
    <w:p>
      <w:pPr>
        <w:spacing w:after="156" w:afterLines="50" w:line="400" w:lineRule="exact"/>
        <w:jc w:val="center"/>
        <w:rPr>
          <w:rFonts w:ascii="仿宋" w:hAnsi="仿宋" w:eastAsia="仿宋"/>
          <w:b/>
          <w:sz w:val="30"/>
          <w:szCs w:val="30"/>
        </w:rPr>
      </w:pPr>
      <w:r>
        <w:rPr>
          <w:rFonts w:hint="eastAsia" w:ascii="仿宋" w:hAnsi="仿宋" w:eastAsia="仿宋"/>
          <w:b/>
          <w:sz w:val="30"/>
          <w:szCs w:val="30"/>
        </w:rPr>
        <w:t>应聘人员登记表</w:t>
      </w:r>
    </w:p>
    <w:tbl>
      <w:tblPr>
        <w:tblStyle w:val="7"/>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40"/>
        <w:gridCol w:w="180"/>
        <w:gridCol w:w="936"/>
        <w:gridCol w:w="997"/>
        <w:gridCol w:w="83"/>
        <w:gridCol w:w="1606"/>
        <w:gridCol w:w="374"/>
        <w:gridCol w:w="482"/>
        <w:gridCol w:w="238"/>
        <w:gridCol w:w="1080"/>
        <w:gridCol w:w="1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6" w:hRule="atLeast"/>
          <w:jc w:val="center"/>
        </w:trPr>
        <w:tc>
          <w:tcPr>
            <w:tcW w:w="758" w:type="dxa"/>
            <w:tcBorders>
              <w:top w:val="single" w:color="auto" w:sz="4" w:space="0"/>
              <w:left w:val="single" w:color="auto" w:sz="4" w:space="0"/>
              <w:bottom w:val="single" w:color="auto" w:sz="4" w:space="0"/>
            </w:tcBorders>
            <w:vAlign w:val="center"/>
          </w:tcPr>
          <w:p>
            <w:pPr>
              <w:spacing w:line="240" w:lineRule="exact"/>
              <w:jc w:val="center"/>
              <w:rPr>
                <w:rFonts w:ascii="宋体" w:hAnsi="宋体"/>
                <w:szCs w:val="21"/>
              </w:rPr>
            </w:pPr>
            <w:r>
              <w:rPr>
                <w:rFonts w:hint="eastAsia" w:ascii="宋体" w:hAnsi="宋体"/>
                <w:szCs w:val="21"/>
              </w:rPr>
              <w:t>姓名</w:t>
            </w:r>
          </w:p>
        </w:tc>
        <w:tc>
          <w:tcPr>
            <w:tcW w:w="1420" w:type="dxa"/>
            <w:gridSpan w:val="2"/>
            <w:tcBorders>
              <w:top w:val="single" w:color="auto" w:sz="4" w:space="0"/>
              <w:bottom w:val="single" w:color="auto" w:sz="4" w:space="0"/>
              <w:right w:val="single" w:color="auto" w:sz="4" w:space="0"/>
            </w:tcBorders>
            <w:vAlign w:val="center"/>
          </w:tcPr>
          <w:p>
            <w:pPr>
              <w:spacing w:line="240" w:lineRule="exact"/>
              <w:jc w:val="center"/>
              <w:rPr>
                <w:rFonts w:ascii="宋体" w:hAnsi="宋体"/>
                <w:szCs w:val="21"/>
              </w:rPr>
            </w:pPr>
          </w:p>
        </w:tc>
        <w:tc>
          <w:tcPr>
            <w:tcW w:w="936" w:type="dxa"/>
            <w:tcBorders>
              <w:top w:val="single" w:color="auto" w:sz="4" w:space="0"/>
              <w:left w:val="single" w:color="auto" w:sz="4" w:space="0"/>
              <w:bottom w:val="single" w:color="auto" w:sz="4" w:space="0"/>
            </w:tcBorders>
            <w:vAlign w:val="center"/>
          </w:tcPr>
          <w:p>
            <w:pPr>
              <w:spacing w:line="240" w:lineRule="exact"/>
              <w:jc w:val="center"/>
              <w:rPr>
                <w:rFonts w:ascii="宋体" w:hAnsi="宋体"/>
                <w:szCs w:val="21"/>
              </w:rPr>
            </w:pPr>
            <w:r>
              <w:rPr>
                <w:rFonts w:hint="eastAsia" w:ascii="宋体" w:hAnsi="宋体"/>
                <w:szCs w:val="21"/>
              </w:rPr>
              <w:t>性别</w:t>
            </w:r>
          </w:p>
        </w:tc>
        <w:tc>
          <w:tcPr>
            <w:tcW w:w="997" w:type="dxa"/>
            <w:tcBorders>
              <w:top w:val="single" w:color="auto" w:sz="4" w:space="0"/>
              <w:bottom w:val="single" w:color="auto" w:sz="4" w:space="0"/>
              <w:right w:val="single" w:color="auto" w:sz="4" w:space="0"/>
            </w:tcBorders>
            <w:vAlign w:val="center"/>
          </w:tcPr>
          <w:p>
            <w:pPr>
              <w:spacing w:line="240" w:lineRule="exact"/>
              <w:jc w:val="center"/>
              <w:rPr>
                <w:rFonts w:ascii="宋体" w:hAnsi="宋体"/>
                <w:szCs w:val="21"/>
              </w:rPr>
            </w:pPr>
          </w:p>
        </w:tc>
        <w:tc>
          <w:tcPr>
            <w:tcW w:w="1689" w:type="dxa"/>
            <w:gridSpan w:val="2"/>
            <w:tcBorders>
              <w:top w:val="single" w:color="auto" w:sz="4" w:space="0"/>
              <w:left w:val="single" w:color="auto" w:sz="4" w:space="0"/>
              <w:bottom w:val="single" w:color="auto" w:sz="4" w:space="0"/>
            </w:tcBorders>
            <w:vAlign w:val="center"/>
          </w:tcPr>
          <w:p>
            <w:pPr>
              <w:spacing w:line="240" w:lineRule="exact"/>
              <w:jc w:val="center"/>
              <w:rPr>
                <w:rFonts w:ascii="宋体" w:hAnsi="宋体"/>
                <w:szCs w:val="21"/>
              </w:rPr>
            </w:pPr>
            <w:r>
              <w:rPr>
                <w:rFonts w:hint="eastAsia" w:ascii="宋体" w:hAnsi="宋体"/>
                <w:szCs w:val="21"/>
              </w:rPr>
              <w:t>出生年月</w:t>
            </w:r>
          </w:p>
        </w:tc>
        <w:tc>
          <w:tcPr>
            <w:tcW w:w="374" w:type="dxa"/>
            <w:tcBorders>
              <w:top w:val="single" w:color="auto" w:sz="4" w:space="0"/>
              <w:bottom w:val="single" w:color="auto" w:sz="4" w:space="0"/>
              <w:right w:val="single" w:color="auto" w:sz="4" w:space="0"/>
            </w:tcBorders>
            <w:vAlign w:val="center"/>
          </w:tcPr>
          <w:p>
            <w:pPr>
              <w:spacing w:line="240" w:lineRule="exact"/>
              <w:jc w:val="center"/>
              <w:rPr>
                <w:rFonts w:ascii="宋体" w:hAnsi="宋体"/>
                <w:spacing w:val="-10"/>
                <w:szCs w:val="21"/>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政治面貌</w:t>
            </w:r>
          </w:p>
        </w:tc>
        <w:tc>
          <w:tcPr>
            <w:tcW w:w="10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pacing w:val="-6"/>
                <w:szCs w:val="21"/>
              </w:rPr>
            </w:pPr>
          </w:p>
        </w:tc>
        <w:tc>
          <w:tcPr>
            <w:tcW w:w="156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758" w:type="dxa"/>
            <w:tcBorders>
              <w:top w:val="single" w:color="auto" w:sz="4" w:space="0"/>
              <w:left w:val="single" w:color="auto" w:sz="4" w:space="0"/>
              <w:bottom w:val="single" w:color="auto" w:sz="4" w:space="0"/>
            </w:tcBorders>
            <w:vAlign w:val="center"/>
          </w:tcPr>
          <w:p>
            <w:pPr>
              <w:spacing w:line="240" w:lineRule="exact"/>
              <w:jc w:val="center"/>
              <w:rPr>
                <w:rFonts w:ascii="宋体" w:hAnsi="宋体"/>
                <w:szCs w:val="21"/>
              </w:rPr>
            </w:pPr>
            <w:r>
              <w:rPr>
                <w:rFonts w:hint="eastAsia" w:ascii="宋体" w:hAnsi="宋体"/>
                <w:szCs w:val="21"/>
              </w:rPr>
              <w:t>毕业院校</w:t>
            </w:r>
          </w:p>
        </w:tc>
        <w:tc>
          <w:tcPr>
            <w:tcW w:w="2356" w:type="dxa"/>
            <w:gridSpan w:val="3"/>
            <w:tcBorders>
              <w:top w:val="single" w:color="auto" w:sz="4" w:space="0"/>
              <w:bottom w:val="single" w:color="auto" w:sz="4" w:space="0"/>
            </w:tcBorders>
            <w:vAlign w:val="center"/>
          </w:tcPr>
          <w:p>
            <w:pPr>
              <w:spacing w:line="240" w:lineRule="exact"/>
              <w:jc w:val="center"/>
              <w:rPr>
                <w:rFonts w:ascii="宋体" w:hAnsi="宋体"/>
                <w:color w:val="FF0000"/>
                <w:szCs w:val="21"/>
              </w:rPr>
            </w:pPr>
            <w:r>
              <w:rPr>
                <w:rFonts w:hint="eastAsia" w:ascii="宋体" w:hAnsi="宋体"/>
                <w:color w:val="FF0000"/>
                <w:szCs w:val="21"/>
              </w:rPr>
              <w:t>（原始学历）</w:t>
            </w:r>
          </w:p>
        </w:tc>
        <w:tc>
          <w:tcPr>
            <w:tcW w:w="997" w:type="dxa"/>
            <w:tcBorders>
              <w:top w:val="single" w:color="auto" w:sz="4" w:space="0"/>
              <w:bottom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专业</w:t>
            </w:r>
          </w:p>
        </w:tc>
        <w:tc>
          <w:tcPr>
            <w:tcW w:w="2063"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zCs w:val="21"/>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学历</w:t>
            </w:r>
          </w:p>
        </w:tc>
        <w:tc>
          <w:tcPr>
            <w:tcW w:w="10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w w:val="90"/>
                <w:szCs w:val="21"/>
              </w:rPr>
            </w:pPr>
          </w:p>
        </w:tc>
        <w:tc>
          <w:tcPr>
            <w:tcW w:w="156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ind w:left="741"/>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58" w:type="dxa"/>
            <w:tcBorders>
              <w:top w:val="single" w:color="auto" w:sz="4" w:space="0"/>
              <w:left w:val="single" w:color="auto" w:sz="4" w:space="0"/>
            </w:tcBorders>
            <w:vAlign w:val="center"/>
          </w:tcPr>
          <w:p>
            <w:pPr>
              <w:spacing w:line="240" w:lineRule="exact"/>
              <w:jc w:val="center"/>
              <w:rPr>
                <w:rFonts w:ascii="宋体" w:hAnsi="宋体"/>
                <w:szCs w:val="21"/>
              </w:rPr>
            </w:pPr>
            <w:r>
              <w:rPr>
                <w:rFonts w:hint="eastAsia" w:ascii="宋体" w:hAnsi="宋体"/>
                <w:szCs w:val="21"/>
              </w:rPr>
              <w:t>学位</w:t>
            </w:r>
          </w:p>
        </w:tc>
        <w:tc>
          <w:tcPr>
            <w:tcW w:w="1420" w:type="dxa"/>
            <w:gridSpan w:val="2"/>
            <w:tcBorders>
              <w:top w:val="single" w:color="auto" w:sz="4" w:space="0"/>
              <w:right w:val="single" w:color="auto" w:sz="4" w:space="0"/>
            </w:tcBorders>
            <w:vAlign w:val="center"/>
          </w:tcPr>
          <w:p>
            <w:pPr>
              <w:spacing w:line="240" w:lineRule="exact"/>
              <w:jc w:val="center"/>
              <w:rPr>
                <w:rFonts w:ascii="宋体" w:hAnsi="宋体"/>
                <w:szCs w:val="21"/>
              </w:rPr>
            </w:pPr>
          </w:p>
        </w:tc>
        <w:tc>
          <w:tcPr>
            <w:tcW w:w="936" w:type="dxa"/>
            <w:tcBorders>
              <w:top w:val="single" w:color="auto" w:sz="4" w:space="0"/>
              <w:left w:val="single" w:color="auto" w:sz="4" w:space="0"/>
            </w:tcBorders>
            <w:vAlign w:val="center"/>
          </w:tcPr>
          <w:p>
            <w:pPr>
              <w:spacing w:line="240" w:lineRule="exact"/>
              <w:jc w:val="center"/>
              <w:rPr>
                <w:rFonts w:ascii="宋体" w:hAnsi="宋体"/>
                <w:szCs w:val="21"/>
              </w:rPr>
            </w:pPr>
            <w:r>
              <w:rPr>
                <w:rFonts w:hint="eastAsia" w:ascii="宋体" w:hAnsi="宋体"/>
                <w:szCs w:val="21"/>
              </w:rPr>
              <w:t>学制</w:t>
            </w:r>
          </w:p>
        </w:tc>
        <w:tc>
          <w:tcPr>
            <w:tcW w:w="997" w:type="dxa"/>
            <w:tcBorders>
              <w:top w:val="single" w:color="auto" w:sz="4" w:space="0"/>
              <w:right w:val="single" w:color="auto" w:sz="4" w:space="0"/>
            </w:tcBorders>
            <w:vAlign w:val="center"/>
          </w:tcPr>
          <w:p>
            <w:pPr>
              <w:spacing w:line="240" w:lineRule="exact"/>
              <w:jc w:val="center"/>
              <w:rPr>
                <w:rFonts w:ascii="宋体" w:hAnsi="宋体"/>
                <w:szCs w:val="21"/>
              </w:rPr>
            </w:pPr>
          </w:p>
        </w:tc>
        <w:tc>
          <w:tcPr>
            <w:tcW w:w="1689" w:type="dxa"/>
            <w:gridSpan w:val="2"/>
            <w:tcBorders>
              <w:top w:val="single" w:color="auto" w:sz="4" w:space="0"/>
              <w:left w:val="single" w:color="auto" w:sz="4" w:space="0"/>
            </w:tcBorders>
            <w:vAlign w:val="center"/>
          </w:tcPr>
          <w:p>
            <w:pPr>
              <w:spacing w:line="240" w:lineRule="exact"/>
              <w:jc w:val="center"/>
              <w:rPr>
                <w:rFonts w:ascii="宋体" w:hAnsi="宋体"/>
                <w:szCs w:val="21"/>
              </w:rPr>
            </w:pPr>
            <w:r>
              <w:rPr>
                <w:rFonts w:hint="eastAsia" w:ascii="宋体" w:hAnsi="宋体"/>
                <w:szCs w:val="21"/>
              </w:rPr>
              <w:t>毕业时间</w:t>
            </w:r>
          </w:p>
        </w:tc>
        <w:tc>
          <w:tcPr>
            <w:tcW w:w="2174" w:type="dxa"/>
            <w:gridSpan w:val="4"/>
            <w:tcBorders>
              <w:top w:val="single" w:color="auto" w:sz="4" w:space="0"/>
              <w:right w:val="single" w:color="auto" w:sz="4" w:space="0"/>
            </w:tcBorders>
            <w:vAlign w:val="center"/>
          </w:tcPr>
          <w:p>
            <w:pPr>
              <w:spacing w:line="240" w:lineRule="exact"/>
              <w:ind w:left="741"/>
              <w:rPr>
                <w:rFonts w:ascii="宋体" w:hAnsi="宋体"/>
                <w:szCs w:val="21"/>
              </w:rPr>
            </w:pPr>
          </w:p>
        </w:tc>
        <w:tc>
          <w:tcPr>
            <w:tcW w:w="1564" w:type="dxa"/>
            <w:vMerge w:val="continue"/>
            <w:tcBorders>
              <w:top w:val="single" w:color="auto" w:sz="4" w:space="0"/>
              <w:left w:val="single" w:color="auto" w:sz="4" w:space="0"/>
              <w:right w:val="single" w:color="auto" w:sz="4" w:space="0"/>
            </w:tcBorders>
            <w:vAlign w:val="center"/>
          </w:tcPr>
          <w:p>
            <w:pPr>
              <w:spacing w:line="240" w:lineRule="exact"/>
              <w:ind w:left="741"/>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58" w:type="dxa"/>
            <w:tcBorders>
              <w:top w:val="single" w:color="auto" w:sz="4" w:space="0"/>
              <w:left w:val="single" w:color="auto" w:sz="4" w:space="0"/>
            </w:tcBorders>
            <w:vAlign w:val="center"/>
          </w:tcPr>
          <w:p>
            <w:pPr>
              <w:spacing w:line="240" w:lineRule="exact"/>
              <w:jc w:val="center"/>
              <w:rPr>
                <w:rFonts w:ascii="宋体" w:hAnsi="宋体"/>
                <w:szCs w:val="21"/>
              </w:rPr>
            </w:pPr>
            <w:r>
              <w:rPr>
                <w:rFonts w:hint="eastAsia" w:ascii="宋体" w:hAnsi="宋体"/>
                <w:szCs w:val="21"/>
              </w:rPr>
              <w:t>职称</w:t>
            </w:r>
          </w:p>
        </w:tc>
        <w:tc>
          <w:tcPr>
            <w:tcW w:w="1420" w:type="dxa"/>
            <w:gridSpan w:val="2"/>
            <w:tcBorders>
              <w:top w:val="single" w:color="auto" w:sz="4" w:space="0"/>
              <w:right w:val="single" w:color="auto" w:sz="4" w:space="0"/>
            </w:tcBorders>
            <w:vAlign w:val="center"/>
          </w:tcPr>
          <w:p>
            <w:pPr>
              <w:spacing w:line="240" w:lineRule="exact"/>
              <w:jc w:val="center"/>
              <w:rPr>
                <w:rFonts w:ascii="宋体" w:hAnsi="宋体"/>
                <w:szCs w:val="21"/>
              </w:rPr>
            </w:pPr>
          </w:p>
        </w:tc>
        <w:tc>
          <w:tcPr>
            <w:tcW w:w="936" w:type="dxa"/>
            <w:tcBorders>
              <w:top w:val="single" w:color="auto" w:sz="4" w:space="0"/>
              <w:left w:val="single" w:color="auto" w:sz="4" w:space="0"/>
            </w:tcBorders>
            <w:vAlign w:val="center"/>
          </w:tcPr>
          <w:p>
            <w:pPr>
              <w:spacing w:line="240" w:lineRule="exact"/>
              <w:jc w:val="center"/>
              <w:rPr>
                <w:rFonts w:ascii="宋体" w:hAnsi="宋体"/>
                <w:szCs w:val="21"/>
              </w:rPr>
            </w:pPr>
            <w:r>
              <w:rPr>
                <w:rFonts w:hint="eastAsia" w:ascii="宋体" w:hAnsi="宋体"/>
                <w:szCs w:val="21"/>
              </w:rPr>
              <w:t>籍贯</w:t>
            </w:r>
          </w:p>
        </w:tc>
        <w:tc>
          <w:tcPr>
            <w:tcW w:w="997" w:type="dxa"/>
            <w:tcBorders>
              <w:top w:val="single" w:color="auto" w:sz="4" w:space="0"/>
              <w:right w:val="single" w:color="auto" w:sz="4" w:space="0"/>
            </w:tcBorders>
            <w:vAlign w:val="center"/>
          </w:tcPr>
          <w:p>
            <w:pPr>
              <w:spacing w:line="240" w:lineRule="exact"/>
              <w:jc w:val="center"/>
              <w:rPr>
                <w:rFonts w:ascii="宋体" w:hAnsi="宋体"/>
                <w:szCs w:val="21"/>
              </w:rPr>
            </w:pPr>
          </w:p>
        </w:tc>
        <w:tc>
          <w:tcPr>
            <w:tcW w:w="1689" w:type="dxa"/>
            <w:gridSpan w:val="2"/>
            <w:tcBorders>
              <w:top w:val="single" w:color="auto" w:sz="4" w:space="0"/>
              <w:left w:val="single" w:color="auto" w:sz="4" w:space="0"/>
            </w:tcBorders>
            <w:vAlign w:val="center"/>
          </w:tcPr>
          <w:p>
            <w:pPr>
              <w:spacing w:line="240" w:lineRule="exact"/>
              <w:jc w:val="center"/>
              <w:rPr>
                <w:rFonts w:ascii="宋体" w:hAnsi="宋体"/>
                <w:szCs w:val="21"/>
              </w:rPr>
            </w:pPr>
            <w:r>
              <w:rPr>
                <w:rFonts w:hint="eastAsia" w:ascii="宋体" w:hAnsi="宋体"/>
                <w:szCs w:val="21"/>
              </w:rPr>
              <w:t>现居住地</w:t>
            </w:r>
          </w:p>
        </w:tc>
        <w:tc>
          <w:tcPr>
            <w:tcW w:w="2174" w:type="dxa"/>
            <w:gridSpan w:val="4"/>
            <w:tcBorders>
              <w:top w:val="single" w:color="auto" w:sz="4" w:space="0"/>
              <w:right w:val="single" w:color="auto" w:sz="4" w:space="0"/>
            </w:tcBorders>
            <w:vAlign w:val="center"/>
          </w:tcPr>
          <w:p>
            <w:pPr>
              <w:spacing w:line="240" w:lineRule="exact"/>
              <w:jc w:val="center"/>
              <w:rPr>
                <w:rFonts w:ascii="宋体" w:hAnsi="宋体"/>
                <w:szCs w:val="21"/>
              </w:rPr>
            </w:pPr>
          </w:p>
        </w:tc>
        <w:tc>
          <w:tcPr>
            <w:tcW w:w="1564" w:type="dxa"/>
            <w:vMerge w:val="continue"/>
            <w:tcBorders>
              <w:top w:val="single" w:color="auto" w:sz="4" w:space="0"/>
              <w:left w:val="single" w:color="auto" w:sz="4" w:space="0"/>
              <w:right w:val="single" w:color="auto" w:sz="4" w:space="0"/>
            </w:tcBorders>
            <w:vAlign w:val="center"/>
          </w:tcPr>
          <w:p>
            <w:pPr>
              <w:spacing w:line="240" w:lineRule="exact"/>
              <w:ind w:left="741"/>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758" w:type="dxa"/>
            <w:tcBorders>
              <w:top w:val="single" w:color="auto" w:sz="4" w:space="0"/>
              <w:left w:val="single" w:color="auto" w:sz="4" w:space="0"/>
              <w:bottom w:val="single" w:color="auto" w:sz="4" w:space="0"/>
            </w:tcBorders>
            <w:vAlign w:val="center"/>
          </w:tcPr>
          <w:p>
            <w:pPr>
              <w:spacing w:line="240" w:lineRule="exact"/>
              <w:jc w:val="center"/>
              <w:rPr>
                <w:rFonts w:ascii="宋体" w:hAnsi="宋体"/>
                <w:szCs w:val="21"/>
              </w:rPr>
            </w:pPr>
            <w:r>
              <w:rPr>
                <w:rFonts w:hint="eastAsia" w:ascii="宋体" w:hAnsi="宋体"/>
                <w:szCs w:val="21"/>
              </w:rPr>
              <w:t>身份证号</w:t>
            </w:r>
          </w:p>
        </w:tc>
        <w:tc>
          <w:tcPr>
            <w:tcW w:w="3353" w:type="dxa"/>
            <w:gridSpan w:val="4"/>
            <w:tcBorders>
              <w:top w:val="single" w:color="auto" w:sz="4" w:space="0"/>
              <w:bottom w:val="single" w:color="auto" w:sz="4" w:space="0"/>
              <w:right w:val="single" w:color="auto" w:sz="4" w:space="0"/>
            </w:tcBorders>
            <w:vAlign w:val="center"/>
          </w:tcPr>
          <w:p>
            <w:pPr>
              <w:spacing w:line="240" w:lineRule="exact"/>
              <w:jc w:val="center"/>
              <w:rPr>
                <w:rFonts w:ascii="宋体" w:hAnsi="宋体"/>
                <w:szCs w:val="21"/>
              </w:rPr>
            </w:pPr>
          </w:p>
        </w:tc>
        <w:tc>
          <w:tcPr>
            <w:tcW w:w="1689" w:type="dxa"/>
            <w:gridSpan w:val="2"/>
            <w:tcBorders>
              <w:top w:val="single" w:color="auto" w:sz="4" w:space="0"/>
              <w:bottom w:val="single" w:color="auto" w:sz="4" w:space="0"/>
              <w:right w:val="single" w:color="auto" w:sz="4" w:space="0"/>
            </w:tcBorders>
            <w:vAlign w:val="center"/>
          </w:tcPr>
          <w:p>
            <w:pPr>
              <w:spacing w:line="240" w:lineRule="exact"/>
              <w:ind w:left="-105" w:leftChars="-50" w:right="-105" w:rightChars="-50"/>
              <w:jc w:val="center"/>
              <w:rPr>
                <w:rFonts w:ascii="宋体" w:hAnsi="宋体"/>
                <w:szCs w:val="21"/>
              </w:rPr>
            </w:pPr>
            <w:r>
              <w:rPr>
                <w:rFonts w:hint="eastAsia" w:ascii="宋体" w:hAnsi="宋体"/>
                <w:szCs w:val="21"/>
              </w:rPr>
              <w:t>联系电话</w:t>
            </w:r>
          </w:p>
        </w:tc>
        <w:tc>
          <w:tcPr>
            <w:tcW w:w="1094"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spacing w:val="-12"/>
                <w:szCs w:val="21"/>
              </w:rPr>
            </w:pPr>
          </w:p>
        </w:tc>
        <w:tc>
          <w:tcPr>
            <w:tcW w:w="10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E-MAIL</w:t>
            </w:r>
          </w:p>
        </w:tc>
        <w:tc>
          <w:tcPr>
            <w:tcW w:w="156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758" w:type="dxa"/>
            <w:tcBorders>
              <w:top w:val="single" w:color="auto" w:sz="4" w:space="0"/>
              <w:left w:val="single" w:color="auto" w:sz="4" w:space="0"/>
            </w:tcBorders>
            <w:vAlign w:val="center"/>
          </w:tcPr>
          <w:p>
            <w:pPr>
              <w:spacing w:line="240" w:lineRule="exact"/>
              <w:jc w:val="center"/>
              <w:rPr>
                <w:rFonts w:ascii="宋体" w:hAnsi="宋体"/>
                <w:szCs w:val="21"/>
              </w:rPr>
            </w:pPr>
            <w:r>
              <w:rPr>
                <w:rFonts w:hint="eastAsia" w:ascii="宋体" w:hAnsi="宋体"/>
                <w:szCs w:val="21"/>
              </w:rPr>
              <w:t>外语水平</w:t>
            </w:r>
          </w:p>
        </w:tc>
        <w:tc>
          <w:tcPr>
            <w:tcW w:w="1240" w:type="dxa"/>
            <w:tcBorders>
              <w:top w:val="single" w:color="auto" w:sz="4" w:space="0"/>
              <w:right w:val="single" w:color="auto" w:sz="4" w:space="0"/>
            </w:tcBorders>
            <w:vAlign w:val="center"/>
          </w:tcPr>
          <w:p>
            <w:pPr>
              <w:spacing w:line="240" w:lineRule="exact"/>
              <w:jc w:val="center"/>
              <w:rPr>
                <w:rFonts w:ascii="宋体" w:hAnsi="宋体"/>
                <w:szCs w:val="21"/>
              </w:rPr>
            </w:pPr>
          </w:p>
        </w:tc>
        <w:tc>
          <w:tcPr>
            <w:tcW w:w="1116" w:type="dxa"/>
            <w:gridSpan w:val="2"/>
            <w:tcBorders>
              <w:top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计算机</w:t>
            </w:r>
          </w:p>
          <w:p>
            <w:pPr>
              <w:spacing w:line="240" w:lineRule="exact"/>
              <w:jc w:val="center"/>
              <w:rPr>
                <w:rFonts w:ascii="宋体" w:hAnsi="宋体"/>
                <w:szCs w:val="21"/>
              </w:rPr>
            </w:pPr>
            <w:r>
              <w:rPr>
                <w:rFonts w:hint="eastAsia" w:ascii="宋体" w:hAnsi="宋体"/>
                <w:szCs w:val="21"/>
              </w:rPr>
              <w:t>水平</w:t>
            </w:r>
          </w:p>
        </w:tc>
        <w:tc>
          <w:tcPr>
            <w:tcW w:w="997" w:type="dxa"/>
            <w:tcBorders>
              <w:top w:val="single" w:color="auto" w:sz="4" w:space="0"/>
              <w:right w:val="single" w:color="auto" w:sz="4" w:space="0"/>
            </w:tcBorders>
            <w:vAlign w:val="center"/>
          </w:tcPr>
          <w:p>
            <w:pPr>
              <w:spacing w:line="240" w:lineRule="exact"/>
              <w:jc w:val="center"/>
              <w:rPr>
                <w:rFonts w:ascii="宋体" w:hAnsi="宋体"/>
                <w:szCs w:val="21"/>
              </w:rPr>
            </w:pPr>
          </w:p>
        </w:tc>
        <w:tc>
          <w:tcPr>
            <w:tcW w:w="1689" w:type="dxa"/>
            <w:gridSpan w:val="2"/>
            <w:tcBorders>
              <w:top w:val="single" w:color="auto" w:sz="4" w:space="0"/>
              <w:right w:val="single" w:color="auto" w:sz="4" w:space="0"/>
            </w:tcBorders>
            <w:vAlign w:val="center"/>
          </w:tcPr>
          <w:p>
            <w:pPr>
              <w:spacing w:line="240" w:lineRule="exact"/>
              <w:ind w:left="-105" w:leftChars="-50" w:right="-105" w:rightChars="-50"/>
              <w:jc w:val="center"/>
              <w:rPr>
                <w:rFonts w:ascii="宋体" w:hAnsi="宋体"/>
                <w:szCs w:val="21"/>
              </w:rPr>
            </w:pPr>
            <w:r>
              <w:rPr>
                <w:rFonts w:hint="eastAsia" w:ascii="宋体" w:hAnsi="宋体"/>
                <w:szCs w:val="21"/>
              </w:rPr>
              <w:t>入党时间</w:t>
            </w:r>
          </w:p>
        </w:tc>
        <w:tc>
          <w:tcPr>
            <w:tcW w:w="3738" w:type="dxa"/>
            <w:gridSpan w:val="5"/>
            <w:tcBorders>
              <w:top w:val="single" w:color="auto" w:sz="4" w:space="0"/>
              <w:left w:val="single" w:color="auto" w:sz="4" w:space="0"/>
              <w:right w:val="single" w:color="auto" w:sz="4" w:space="0"/>
            </w:tcBorders>
            <w:vAlign w:val="center"/>
          </w:tcPr>
          <w:p>
            <w:pPr>
              <w:spacing w:line="2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998" w:type="dxa"/>
            <w:gridSpan w:val="2"/>
            <w:tcBorders>
              <w:top w:val="single" w:color="auto" w:sz="4" w:space="0"/>
              <w:left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个人爱好或特长</w:t>
            </w:r>
          </w:p>
        </w:tc>
        <w:tc>
          <w:tcPr>
            <w:tcW w:w="7540" w:type="dxa"/>
            <w:gridSpan w:val="10"/>
            <w:tcBorders>
              <w:top w:val="single" w:color="auto" w:sz="4" w:space="0"/>
              <w:right w:val="single" w:color="auto" w:sz="4" w:space="0"/>
            </w:tcBorders>
            <w:vAlign w:val="center"/>
          </w:tcPr>
          <w:p>
            <w:pPr>
              <w:spacing w:line="2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jc w:val="center"/>
        </w:trPr>
        <w:tc>
          <w:tcPr>
            <w:tcW w:w="9538" w:type="dxa"/>
            <w:gridSpan w:val="12"/>
            <w:tcBorders>
              <w:top w:val="single" w:color="auto" w:sz="4" w:space="0"/>
              <w:left w:val="single" w:color="auto" w:sz="4" w:space="0"/>
              <w:bottom w:val="single" w:color="auto" w:sz="4" w:space="0"/>
              <w:right w:val="single" w:color="auto" w:sz="4" w:space="0"/>
            </w:tcBorders>
            <w:vAlign w:val="center"/>
          </w:tcPr>
          <w:p>
            <w:pPr>
              <w:pStyle w:val="3"/>
              <w:spacing w:line="240" w:lineRule="exact"/>
              <w:rPr>
                <w:rFonts w:ascii="宋体" w:eastAsia="宋体"/>
                <w:sz w:val="21"/>
                <w:lang w:val="en-US" w:eastAsia="zh-CN"/>
              </w:rPr>
            </w:pPr>
            <w:r>
              <w:rPr>
                <w:rFonts w:hint="eastAsia" w:ascii="宋体" w:eastAsia="宋体"/>
                <w:sz w:val="21"/>
                <w:lang w:val="en-US" w:eastAsia="zh-CN"/>
              </w:rPr>
              <w:t>学习、培训经历（自上高中时填起）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2178"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年  月至  年  月</w:t>
            </w:r>
          </w:p>
        </w:tc>
        <w:tc>
          <w:tcPr>
            <w:tcW w:w="4478" w:type="dxa"/>
            <w:gridSpan w:val="6"/>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学校及专业</w:t>
            </w:r>
          </w:p>
        </w:tc>
        <w:tc>
          <w:tcPr>
            <w:tcW w:w="2882"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学习结果（毕、结、肄业）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217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kern w:val="28"/>
                <w:szCs w:val="21"/>
              </w:rPr>
            </w:pPr>
          </w:p>
        </w:tc>
        <w:tc>
          <w:tcPr>
            <w:tcW w:w="4478"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88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217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kern w:val="28"/>
                <w:szCs w:val="21"/>
              </w:rPr>
            </w:pPr>
          </w:p>
        </w:tc>
        <w:tc>
          <w:tcPr>
            <w:tcW w:w="4478"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88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217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kern w:val="28"/>
                <w:szCs w:val="21"/>
              </w:rPr>
            </w:pPr>
          </w:p>
        </w:tc>
        <w:tc>
          <w:tcPr>
            <w:tcW w:w="4478"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88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217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kern w:val="28"/>
                <w:szCs w:val="21"/>
              </w:rPr>
            </w:pPr>
          </w:p>
        </w:tc>
        <w:tc>
          <w:tcPr>
            <w:tcW w:w="4478"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88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217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4478"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88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9538" w:type="dxa"/>
            <w:gridSpan w:val="1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szCs w:val="21"/>
              </w:rPr>
            </w:pPr>
            <w:r>
              <w:rPr>
                <w:rFonts w:hint="eastAsia" w:ascii="宋体" w:hAnsi="宋体"/>
                <w:b/>
                <w:bCs/>
                <w:szCs w:val="21"/>
              </w:rPr>
              <w:t>主要</w:t>
            </w:r>
            <w:r>
              <w:rPr>
                <w:rFonts w:hint="eastAsia" w:ascii="宋体" w:hAnsi="宋体"/>
                <w:b/>
                <w:bCs/>
                <w:szCs w:val="21"/>
                <w:lang w:val="en-US" w:eastAsia="zh-CN"/>
              </w:rPr>
              <w:t>工作/实习</w:t>
            </w:r>
            <w:r>
              <w:rPr>
                <w:rFonts w:hint="eastAsia" w:ascii="宋体" w:hAnsi="宋体"/>
                <w:b/>
                <w:bCs/>
                <w:szCs w:val="21"/>
              </w:rPr>
              <w:t>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2178"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年 月至  年 月</w:t>
            </w:r>
          </w:p>
        </w:tc>
        <w:tc>
          <w:tcPr>
            <w:tcW w:w="4478" w:type="dxa"/>
            <w:gridSpan w:val="6"/>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单位及部门</w:t>
            </w:r>
          </w:p>
        </w:tc>
        <w:tc>
          <w:tcPr>
            <w:tcW w:w="2882"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职务或岗位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7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4478" w:type="dxa"/>
            <w:gridSpan w:val="6"/>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p>
        </w:tc>
        <w:tc>
          <w:tcPr>
            <w:tcW w:w="2882"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217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4478" w:type="dxa"/>
            <w:gridSpan w:val="6"/>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p>
        </w:tc>
        <w:tc>
          <w:tcPr>
            <w:tcW w:w="2882"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217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4478" w:type="dxa"/>
            <w:gridSpan w:val="6"/>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p>
        </w:tc>
        <w:tc>
          <w:tcPr>
            <w:tcW w:w="288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217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4478"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88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217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4478"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88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538" w:type="dxa"/>
            <w:gridSpan w:val="1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szCs w:val="21"/>
              </w:rPr>
            </w:pPr>
            <w:r>
              <w:rPr>
                <w:rFonts w:hint="eastAsia" w:ascii="宋体" w:hAnsi="宋体"/>
                <w:b/>
                <w:bCs/>
                <w:szCs w:val="21"/>
              </w:rPr>
              <w:t>主 要 技 能、资 格 证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1998"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szCs w:val="21"/>
              </w:rPr>
            </w:pPr>
            <w:r>
              <w:rPr>
                <w:rFonts w:hint="eastAsia" w:ascii="宋体" w:hAnsi="宋体"/>
                <w:szCs w:val="21"/>
              </w:rPr>
              <w:t>时   间</w:t>
            </w:r>
          </w:p>
        </w:tc>
        <w:tc>
          <w:tcPr>
            <w:tcW w:w="3802" w:type="dxa"/>
            <w:gridSpan w:val="5"/>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szCs w:val="21"/>
              </w:rPr>
            </w:pPr>
            <w:r>
              <w:rPr>
                <w:rFonts w:hint="eastAsia" w:ascii="宋体" w:hAnsi="宋体"/>
                <w:szCs w:val="21"/>
              </w:rPr>
              <w:t>技能、资格名称和等级</w:t>
            </w:r>
          </w:p>
        </w:tc>
        <w:tc>
          <w:tcPr>
            <w:tcW w:w="3738" w:type="dxa"/>
            <w:gridSpan w:val="5"/>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szCs w:val="21"/>
              </w:rPr>
            </w:pPr>
            <w:r>
              <w:rPr>
                <w:rFonts w:hint="eastAsia" w:ascii="宋体" w:hAnsi="宋体"/>
                <w:szCs w:val="21"/>
              </w:rPr>
              <w:t>授予单位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199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3802"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373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199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3802"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373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199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3802"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373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1998" w:type="dxa"/>
            <w:gridSpan w:val="2"/>
            <w:tcBorders>
              <w:left w:val="single" w:color="auto" w:sz="4" w:space="0"/>
              <w:bottom w:val="single" w:color="auto" w:sz="4" w:space="0"/>
              <w:right w:val="single" w:color="auto" w:sz="4" w:space="0"/>
            </w:tcBorders>
            <w:vAlign w:val="center"/>
          </w:tcPr>
          <w:p>
            <w:pPr>
              <w:jc w:val="center"/>
              <w:rPr>
                <w:rFonts w:ascii="宋体" w:hAnsi="宋体"/>
                <w:szCs w:val="21"/>
              </w:rPr>
            </w:pPr>
          </w:p>
        </w:tc>
        <w:tc>
          <w:tcPr>
            <w:tcW w:w="3802" w:type="dxa"/>
            <w:gridSpan w:val="5"/>
            <w:tcBorders>
              <w:left w:val="single" w:color="auto" w:sz="4" w:space="0"/>
              <w:bottom w:val="single" w:color="auto" w:sz="4" w:space="0"/>
              <w:right w:val="single" w:color="auto" w:sz="4" w:space="0"/>
            </w:tcBorders>
            <w:vAlign w:val="center"/>
          </w:tcPr>
          <w:p>
            <w:pPr>
              <w:jc w:val="center"/>
              <w:rPr>
                <w:rFonts w:ascii="宋体" w:hAnsi="宋体"/>
                <w:szCs w:val="21"/>
              </w:rPr>
            </w:pPr>
          </w:p>
        </w:tc>
        <w:tc>
          <w:tcPr>
            <w:tcW w:w="217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564" w:type="dxa"/>
            <w:tcBorders>
              <w:left w:val="single" w:color="auto" w:sz="4" w:space="0"/>
              <w:bottom w:val="single" w:color="auto" w:sz="4" w:space="0"/>
              <w:right w:val="single" w:color="auto" w:sz="4" w:space="0"/>
            </w:tcBorders>
            <w:vAlign w:val="center"/>
          </w:tcPr>
          <w:p>
            <w:pPr>
              <w:rPr>
                <w:rFonts w:ascii="宋体" w:hAnsi="宋体"/>
                <w:spacing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9538" w:type="dxa"/>
            <w:gridSpan w:val="1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szCs w:val="21"/>
              </w:rPr>
            </w:pPr>
            <w:r>
              <w:rPr>
                <w:rFonts w:hint="eastAsia" w:ascii="宋体" w:hAnsi="宋体"/>
                <w:b/>
                <w:bCs/>
                <w:szCs w:val="21"/>
              </w:rPr>
              <w:t>获奖励情况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98"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szCs w:val="21"/>
              </w:rPr>
            </w:pPr>
            <w:r>
              <w:rPr>
                <w:rFonts w:hint="eastAsia" w:ascii="宋体" w:hAnsi="宋体"/>
                <w:szCs w:val="21"/>
              </w:rPr>
              <w:t>获奖时间</w:t>
            </w:r>
          </w:p>
        </w:tc>
        <w:tc>
          <w:tcPr>
            <w:tcW w:w="3802" w:type="dxa"/>
            <w:gridSpan w:val="5"/>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spacing w:val="-28"/>
                <w:szCs w:val="21"/>
              </w:rPr>
            </w:pPr>
            <w:r>
              <w:rPr>
                <w:rFonts w:hint="eastAsia" w:ascii="宋体" w:hAnsi="宋体"/>
                <w:szCs w:val="21"/>
              </w:rPr>
              <w:t>奖  励  名  称</w:t>
            </w:r>
          </w:p>
        </w:tc>
        <w:tc>
          <w:tcPr>
            <w:tcW w:w="3738" w:type="dxa"/>
            <w:gridSpan w:val="5"/>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szCs w:val="21"/>
              </w:rPr>
            </w:pPr>
            <w:r>
              <w:rPr>
                <w:rFonts w:hint="eastAsia" w:ascii="宋体" w:hAnsi="宋体"/>
                <w:szCs w:val="21"/>
              </w:rPr>
              <w:t>颁  奖  单  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199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3802"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pacing w:val="-4"/>
                <w:szCs w:val="21"/>
              </w:rPr>
            </w:pPr>
          </w:p>
        </w:tc>
        <w:tc>
          <w:tcPr>
            <w:tcW w:w="373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199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3802"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pacing w:val="-4"/>
                <w:szCs w:val="21"/>
              </w:rPr>
            </w:pPr>
          </w:p>
        </w:tc>
        <w:tc>
          <w:tcPr>
            <w:tcW w:w="373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199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3802"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pacing w:val="-4"/>
                <w:szCs w:val="21"/>
              </w:rPr>
            </w:pPr>
          </w:p>
        </w:tc>
        <w:tc>
          <w:tcPr>
            <w:tcW w:w="373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199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3802"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pacing w:val="-4"/>
                <w:szCs w:val="21"/>
              </w:rPr>
            </w:pPr>
          </w:p>
        </w:tc>
        <w:tc>
          <w:tcPr>
            <w:tcW w:w="373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758" w:type="dxa"/>
            <w:vMerge w:val="restart"/>
            <w:tcBorders>
              <w:top w:val="single" w:color="auto" w:sz="4" w:space="0"/>
              <w:left w:val="single" w:color="auto" w:sz="4" w:space="0"/>
              <w:right w:val="single" w:color="auto" w:sz="4" w:space="0"/>
            </w:tcBorders>
            <w:vAlign w:val="center"/>
          </w:tcPr>
          <w:p>
            <w:pPr>
              <w:spacing w:line="240" w:lineRule="exact"/>
              <w:jc w:val="center"/>
              <w:rPr>
                <w:rFonts w:ascii="宋体" w:hAnsi="宋体"/>
                <w:szCs w:val="21"/>
              </w:rPr>
            </w:pPr>
            <w:r>
              <w:rPr>
                <w:rFonts w:hint="eastAsia" w:ascii="宋体" w:hAnsi="宋体"/>
                <w:szCs w:val="21"/>
              </w:rPr>
              <w:t>家</w:t>
            </w:r>
          </w:p>
          <w:p>
            <w:pPr>
              <w:spacing w:line="240" w:lineRule="exact"/>
              <w:jc w:val="center"/>
              <w:rPr>
                <w:rFonts w:ascii="宋体" w:hAnsi="宋体"/>
                <w:szCs w:val="21"/>
              </w:rPr>
            </w:pPr>
            <w:r>
              <w:rPr>
                <w:rFonts w:hint="eastAsia" w:ascii="宋体" w:hAnsi="宋体"/>
                <w:szCs w:val="21"/>
              </w:rPr>
              <w:t>庭</w:t>
            </w:r>
          </w:p>
          <w:p>
            <w:pPr>
              <w:spacing w:line="240" w:lineRule="exact"/>
              <w:jc w:val="center"/>
              <w:rPr>
                <w:rFonts w:ascii="宋体" w:hAnsi="宋体"/>
                <w:szCs w:val="21"/>
              </w:rPr>
            </w:pPr>
            <w:r>
              <w:rPr>
                <w:rFonts w:hint="eastAsia" w:ascii="宋体" w:hAnsi="宋体"/>
                <w:szCs w:val="21"/>
              </w:rPr>
              <w:t>主</w:t>
            </w:r>
          </w:p>
          <w:p>
            <w:pPr>
              <w:spacing w:line="240" w:lineRule="exact"/>
              <w:jc w:val="center"/>
              <w:rPr>
                <w:rFonts w:ascii="宋体" w:hAnsi="宋体"/>
                <w:szCs w:val="21"/>
              </w:rPr>
            </w:pPr>
            <w:r>
              <w:rPr>
                <w:rFonts w:hint="eastAsia" w:ascii="宋体" w:hAnsi="宋体"/>
                <w:szCs w:val="21"/>
              </w:rPr>
              <w:t>要</w:t>
            </w:r>
          </w:p>
          <w:p>
            <w:pPr>
              <w:spacing w:line="240" w:lineRule="exact"/>
              <w:jc w:val="center"/>
              <w:rPr>
                <w:rFonts w:ascii="宋体" w:hAnsi="宋体"/>
                <w:szCs w:val="21"/>
              </w:rPr>
            </w:pPr>
            <w:r>
              <w:rPr>
                <w:rFonts w:hint="eastAsia" w:ascii="宋体" w:hAnsi="宋体"/>
                <w:szCs w:val="21"/>
              </w:rPr>
              <w:t>成</w:t>
            </w:r>
          </w:p>
          <w:p>
            <w:pPr>
              <w:spacing w:line="240" w:lineRule="exact"/>
              <w:jc w:val="center"/>
              <w:rPr>
                <w:rFonts w:ascii="宋体" w:hAnsi="宋体"/>
                <w:szCs w:val="21"/>
              </w:rPr>
            </w:pPr>
            <w:r>
              <w:rPr>
                <w:rFonts w:hint="eastAsia" w:ascii="宋体" w:hAnsi="宋体"/>
                <w:szCs w:val="21"/>
              </w:rPr>
              <w:t>员</w:t>
            </w:r>
          </w:p>
          <w:p>
            <w:pPr>
              <w:spacing w:line="240" w:lineRule="exact"/>
              <w:jc w:val="center"/>
              <w:rPr>
                <w:rFonts w:ascii="宋体" w:hAnsi="宋体"/>
                <w:szCs w:val="21"/>
              </w:rPr>
            </w:pPr>
            <w:r>
              <w:rPr>
                <w:rFonts w:hint="eastAsia" w:ascii="宋体" w:hAnsi="宋体"/>
                <w:szCs w:val="21"/>
              </w:rPr>
              <w:t>及</w:t>
            </w:r>
          </w:p>
          <w:p>
            <w:pPr>
              <w:spacing w:line="240" w:lineRule="exact"/>
              <w:jc w:val="center"/>
              <w:rPr>
                <w:rFonts w:ascii="宋体" w:hAnsi="宋体"/>
                <w:szCs w:val="21"/>
              </w:rPr>
            </w:pPr>
            <w:r>
              <w:rPr>
                <w:rFonts w:hint="eastAsia" w:ascii="宋体" w:hAnsi="宋体"/>
                <w:szCs w:val="21"/>
              </w:rPr>
              <w:t>重</w:t>
            </w:r>
          </w:p>
          <w:p>
            <w:pPr>
              <w:spacing w:line="240" w:lineRule="exact"/>
              <w:jc w:val="center"/>
              <w:rPr>
                <w:rFonts w:ascii="宋体" w:hAnsi="宋体"/>
                <w:szCs w:val="21"/>
              </w:rPr>
            </w:pPr>
            <w:r>
              <w:rPr>
                <w:rFonts w:hint="eastAsia" w:ascii="宋体" w:hAnsi="宋体"/>
                <w:szCs w:val="21"/>
              </w:rPr>
              <w:t>要</w:t>
            </w:r>
          </w:p>
          <w:p>
            <w:pPr>
              <w:spacing w:line="240" w:lineRule="exact"/>
              <w:jc w:val="center"/>
              <w:rPr>
                <w:rFonts w:ascii="宋体" w:hAnsi="宋体"/>
                <w:szCs w:val="21"/>
              </w:rPr>
            </w:pPr>
            <w:r>
              <w:rPr>
                <w:rFonts w:hint="eastAsia" w:ascii="宋体" w:hAnsi="宋体"/>
                <w:szCs w:val="21"/>
              </w:rPr>
              <w:t>社</w:t>
            </w:r>
          </w:p>
          <w:p>
            <w:pPr>
              <w:spacing w:line="240" w:lineRule="exact"/>
              <w:jc w:val="center"/>
              <w:rPr>
                <w:rFonts w:ascii="宋体" w:hAnsi="宋体"/>
                <w:szCs w:val="21"/>
              </w:rPr>
            </w:pPr>
            <w:r>
              <w:rPr>
                <w:rFonts w:hint="eastAsia" w:ascii="宋体" w:hAnsi="宋体"/>
                <w:szCs w:val="21"/>
              </w:rPr>
              <w:t>会</w:t>
            </w:r>
          </w:p>
          <w:p>
            <w:pPr>
              <w:spacing w:line="240" w:lineRule="exact"/>
              <w:jc w:val="center"/>
              <w:rPr>
                <w:rFonts w:ascii="宋体" w:hAnsi="宋体"/>
                <w:szCs w:val="21"/>
              </w:rPr>
            </w:pPr>
            <w:r>
              <w:rPr>
                <w:rFonts w:hint="eastAsia" w:ascii="宋体" w:hAnsi="宋体"/>
                <w:szCs w:val="21"/>
              </w:rPr>
              <w:t>关</w:t>
            </w:r>
          </w:p>
          <w:p>
            <w:pPr>
              <w:jc w:val="center"/>
              <w:rPr>
                <w:rFonts w:ascii="宋体" w:hAnsi="宋体"/>
                <w:szCs w:val="21"/>
              </w:rPr>
            </w:pPr>
            <w:r>
              <w:rPr>
                <w:rFonts w:hint="eastAsia" w:ascii="宋体" w:hAnsi="宋体"/>
                <w:szCs w:val="21"/>
              </w:rPr>
              <w:t>系</w:t>
            </w:r>
          </w:p>
        </w:tc>
        <w:tc>
          <w:tcPr>
            <w:tcW w:w="124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称  谓</w:t>
            </w:r>
          </w:p>
        </w:tc>
        <w:tc>
          <w:tcPr>
            <w:tcW w:w="1116" w:type="dxa"/>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姓  名</w:t>
            </w:r>
          </w:p>
        </w:tc>
        <w:tc>
          <w:tcPr>
            <w:tcW w:w="1080" w:type="dxa"/>
            <w:gridSpan w:val="2"/>
            <w:tcBorders>
              <w:top w:val="single" w:color="auto" w:sz="4" w:space="0"/>
              <w:left w:val="single" w:color="auto" w:sz="4" w:space="0"/>
              <w:bottom w:val="single" w:color="auto" w:sz="4" w:space="0"/>
              <w:right w:val="single" w:color="auto" w:sz="4" w:space="0"/>
            </w:tcBorders>
            <w:vAlign w:val="center"/>
          </w:tcPr>
          <w:p>
            <w:r>
              <w:rPr>
                <w:rFonts w:hint="eastAsia"/>
              </w:rPr>
              <w:t>出生日期</w:t>
            </w:r>
          </w:p>
        </w:tc>
        <w:tc>
          <w:tcPr>
            <w:tcW w:w="1606" w:type="dxa"/>
            <w:tcBorders>
              <w:top w:val="single" w:color="auto" w:sz="4" w:space="0"/>
              <w:left w:val="single" w:color="auto" w:sz="4" w:space="0"/>
              <w:bottom w:val="single" w:color="auto" w:sz="4" w:space="0"/>
              <w:right w:val="single" w:color="auto" w:sz="4" w:space="0"/>
            </w:tcBorders>
            <w:vAlign w:val="center"/>
          </w:tcPr>
          <w:p>
            <w:r>
              <w:rPr>
                <w:rFonts w:hint="eastAsia"/>
              </w:rPr>
              <w:t>政治面貌</w:t>
            </w:r>
          </w:p>
        </w:tc>
        <w:tc>
          <w:tcPr>
            <w:tcW w:w="3738" w:type="dxa"/>
            <w:gridSpan w:val="5"/>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工 作 单 位 及 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758" w:type="dxa"/>
            <w:vMerge w:val="continue"/>
            <w:tcBorders>
              <w:left w:val="single" w:color="auto" w:sz="4" w:space="0"/>
              <w:right w:val="single" w:color="auto" w:sz="4" w:space="0"/>
            </w:tcBorders>
            <w:vAlign w:val="center"/>
          </w:tcPr>
          <w:p>
            <w:pPr>
              <w:rPr>
                <w:rFonts w:ascii="宋体" w:hAnsi="宋体"/>
                <w:szCs w:val="21"/>
              </w:rPr>
            </w:pPr>
          </w:p>
        </w:tc>
        <w:tc>
          <w:tcPr>
            <w:tcW w:w="1240" w:type="dxa"/>
            <w:tcBorders>
              <w:top w:val="single" w:color="auto" w:sz="4" w:space="0"/>
              <w:left w:val="single" w:color="auto" w:sz="4" w:space="0"/>
              <w:bottom w:val="single" w:color="auto" w:sz="4" w:space="0"/>
              <w:right w:val="single" w:color="auto" w:sz="4" w:space="0"/>
            </w:tcBorders>
            <w:vAlign w:val="center"/>
          </w:tcPr>
          <w:p>
            <w:pPr>
              <w:jc w:val="center"/>
            </w:pPr>
          </w:p>
        </w:tc>
        <w:tc>
          <w:tcPr>
            <w:tcW w:w="1116" w:type="dxa"/>
            <w:gridSpan w:val="2"/>
            <w:tcBorders>
              <w:top w:val="single" w:color="auto" w:sz="4" w:space="0"/>
              <w:left w:val="single" w:color="auto" w:sz="4" w:space="0"/>
              <w:bottom w:val="single" w:color="auto" w:sz="4" w:space="0"/>
              <w:right w:val="single" w:color="auto" w:sz="4" w:space="0"/>
            </w:tcBorders>
            <w:vAlign w:val="center"/>
          </w:tcPr>
          <w:p>
            <w:pPr>
              <w:jc w:val="center"/>
            </w:pPr>
          </w:p>
        </w:tc>
        <w:tc>
          <w:tcPr>
            <w:tcW w:w="1080" w:type="dxa"/>
            <w:gridSpan w:val="2"/>
            <w:tcBorders>
              <w:top w:val="single" w:color="auto" w:sz="4" w:space="0"/>
              <w:left w:val="single" w:color="auto" w:sz="4" w:space="0"/>
              <w:bottom w:val="single" w:color="auto" w:sz="4" w:space="0"/>
              <w:right w:val="single" w:color="auto" w:sz="4" w:space="0"/>
            </w:tcBorders>
            <w:vAlign w:val="center"/>
          </w:tcPr>
          <w:p/>
        </w:tc>
        <w:tc>
          <w:tcPr>
            <w:tcW w:w="16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3738" w:type="dxa"/>
            <w:gridSpan w:val="5"/>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758" w:type="dxa"/>
            <w:vMerge w:val="continue"/>
            <w:tcBorders>
              <w:left w:val="single" w:color="auto" w:sz="4" w:space="0"/>
              <w:right w:val="single" w:color="auto" w:sz="4" w:space="0"/>
            </w:tcBorders>
            <w:vAlign w:val="center"/>
          </w:tcPr>
          <w:p>
            <w:pPr>
              <w:rPr>
                <w:rFonts w:ascii="宋体" w:hAnsi="宋体"/>
                <w:szCs w:val="21"/>
              </w:rPr>
            </w:pPr>
          </w:p>
        </w:tc>
        <w:tc>
          <w:tcPr>
            <w:tcW w:w="1240" w:type="dxa"/>
            <w:tcBorders>
              <w:top w:val="single" w:color="auto" w:sz="4" w:space="0"/>
              <w:left w:val="single" w:color="auto" w:sz="4" w:space="0"/>
              <w:bottom w:val="single" w:color="auto" w:sz="4" w:space="0"/>
              <w:right w:val="single" w:color="auto" w:sz="4" w:space="0"/>
            </w:tcBorders>
            <w:vAlign w:val="center"/>
          </w:tcPr>
          <w:p>
            <w:pPr>
              <w:jc w:val="center"/>
            </w:pPr>
          </w:p>
        </w:tc>
        <w:tc>
          <w:tcPr>
            <w:tcW w:w="1116" w:type="dxa"/>
            <w:gridSpan w:val="2"/>
            <w:tcBorders>
              <w:top w:val="single" w:color="auto" w:sz="4" w:space="0"/>
              <w:left w:val="single" w:color="auto" w:sz="4" w:space="0"/>
              <w:bottom w:val="single" w:color="auto" w:sz="4" w:space="0"/>
              <w:right w:val="single" w:color="auto" w:sz="4" w:space="0"/>
            </w:tcBorders>
            <w:vAlign w:val="center"/>
          </w:tcPr>
          <w:p>
            <w:pPr>
              <w:jc w:val="center"/>
            </w:pPr>
          </w:p>
        </w:tc>
        <w:tc>
          <w:tcPr>
            <w:tcW w:w="1080" w:type="dxa"/>
            <w:gridSpan w:val="2"/>
            <w:tcBorders>
              <w:top w:val="single" w:color="auto" w:sz="4" w:space="0"/>
              <w:left w:val="single" w:color="auto" w:sz="4" w:space="0"/>
              <w:bottom w:val="single" w:color="auto" w:sz="4" w:space="0"/>
              <w:right w:val="single" w:color="auto" w:sz="4" w:space="0"/>
            </w:tcBorders>
            <w:vAlign w:val="center"/>
          </w:tcPr>
          <w:p/>
        </w:tc>
        <w:tc>
          <w:tcPr>
            <w:tcW w:w="1606" w:type="dxa"/>
            <w:tcBorders>
              <w:top w:val="single" w:color="auto" w:sz="4" w:space="0"/>
              <w:left w:val="single" w:color="auto" w:sz="4" w:space="0"/>
              <w:bottom w:val="single" w:color="auto" w:sz="4" w:space="0"/>
              <w:right w:val="single" w:color="auto" w:sz="4" w:space="0"/>
            </w:tcBorders>
            <w:vAlign w:val="center"/>
          </w:tcPr>
          <w:p/>
        </w:tc>
        <w:tc>
          <w:tcPr>
            <w:tcW w:w="3738" w:type="dxa"/>
            <w:gridSpan w:val="5"/>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758" w:type="dxa"/>
            <w:vMerge w:val="continue"/>
            <w:tcBorders>
              <w:left w:val="single" w:color="auto" w:sz="4" w:space="0"/>
              <w:right w:val="single" w:color="auto" w:sz="4" w:space="0"/>
            </w:tcBorders>
            <w:vAlign w:val="center"/>
          </w:tcPr>
          <w:p>
            <w:pPr>
              <w:rPr>
                <w:rFonts w:ascii="宋体" w:hAnsi="宋体"/>
                <w:szCs w:val="21"/>
              </w:rPr>
            </w:pPr>
          </w:p>
        </w:tc>
        <w:tc>
          <w:tcPr>
            <w:tcW w:w="1240" w:type="dxa"/>
            <w:tcBorders>
              <w:top w:val="single" w:color="auto" w:sz="4" w:space="0"/>
              <w:left w:val="single" w:color="auto" w:sz="4" w:space="0"/>
              <w:bottom w:val="single" w:color="auto" w:sz="4" w:space="0"/>
              <w:right w:val="single" w:color="auto" w:sz="4" w:space="0"/>
            </w:tcBorders>
            <w:vAlign w:val="center"/>
          </w:tcPr>
          <w:p>
            <w:pPr>
              <w:jc w:val="center"/>
            </w:pPr>
          </w:p>
        </w:tc>
        <w:tc>
          <w:tcPr>
            <w:tcW w:w="1116" w:type="dxa"/>
            <w:gridSpan w:val="2"/>
            <w:tcBorders>
              <w:top w:val="single" w:color="auto" w:sz="4" w:space="0"/>
              <w:left w:val="single" w:color="auto" w:sz="4" w:space="0"/>
              <w:bottom w:val="single" w:color="auto" w:sz="4" w:space="0"/>
              <w:right w:val="single" w:color="auto" w:sz="4" w:space="0"/>
            </w:tcBorders>
            <w:vAlign w:val="center"/>
          </w:tcPr>
          <w:p>
            <w:pPr>
              <w:jc w:val="center"/>
            </w:pPr>
          </w:p>
        </w:tc>
        <w:tc>
          <w:tcPr>
            <w:tcW w:w="1080" w:type="dxa"/>
            <w:gridSpan w:val="2"/>
            <w:tcBorders>
              <w:top w:val="single" w:color="auto" w:sz="4" w:space="0"/>
              <w:left w:val="single" w:color="auto" w:sz="4" w:space="0"/>
              <w:bottom w:val="single" w:color="auto" w:sz="4" w:space="0"/>
              <w:right w:val="single" w:color="auto" w:sz="4" w:space="0"/>
            </w:tcBorders>
            <w:vAlign w:val="center"/>
          </w:tcPr>
          <w:p/>
        </w:tc>
        <w:tc>
          <w:tcPr>
            <w:tcW w:w="1606" w:type="dxa"/>
            <w:tcBorders>
              <w:top w:val="single" w:color="auto" w:sz="4" w:space="0"/>
              <w:left w:val="single" w:color="auto" w:sz="4" w:space="0"/>
              <w:bottom w:val="single" w:color="auto" w:sz="4" w:space="0"/>
              <w:right w:val="single" w:color="auto" w:sz="4" w:space="0"/>
            </w:tcBorders>
            <w:vAlign w:val="center"/>
          </w:tcPr>
          <w:p/>
        </w:tc>
        <w:tc>
          <w:tcPr>
            <w:tcW w:w="3738" w:type="dxa"/>
            <w:gridSpan w:val="5"/>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758" w:type="dxa"/>
            <w:vMerge w:val="continue"/>
            <w:tcBorders>
              <w:left w:val="single" w:color="auto" w:sz="4" w:space="0"/>
              <w:right w:val="single" w:color="auto" w:sz="4" w:space="0"/>
            </w:tcBorders>
            <w:vAlign w:val="center"/>
          </w:tcPr>
          <w:p>
            <w:pPr>
              <w:rPr>
                <w:rFonts w:ascii="宋体" w:hAnsi="宋体"/>
                <w:szCs w:val="21"/>
              </w:rPr>
            </w:pPr>
          </w:p>
        </w:tc>
        <w:tc>
          <w:tcPr>
            <w:tcW w:w="1240" w:type="dxa"/>
            <w:tcBorders>
              <w:top w:val="single" w:color="auto" w:sz="4" w:space="0"/>
              <w:left w:val="single" w:color="auto" w:sz="4" w:space="0"/>
              <w:bottom w:val="single" w:color="auto" w:sz="4" w:space="0"/>
              <w:right w:val="single" w:color="auto" w:sz="4" w:space="0"/>
            </w:tcBorders>
            <w:vAlign w:val="center"/>
          </w:tcPr>
          <w:p>
            <w:pPr>
              <w:jc w:val="center"/>
            </w:pPr>
          </w:p>
        </w:tc>
        <w:tc>
          <w:tcPr>
            <w:tcW w:w="1116" w:type="dxa"/>
            <w:gridSpan w:val="2"/>
            <w:tcBorders>
              <w:top w:val="single" w:color="auto" w:sz="4" w:space="0"/>
              <w:left w:val="single" w:color="auto" w:sz="4" w:space="0"/>
              <w:bottom w:val="single" w:color="auto" w:sz="4" w:space="0"/>
              <w:right w:val="single" w:color="auto" w:sz="4" w:space="0"/>
            </w:tcBorders>
            <w:vAlign w:val="center"/>
          </w:tcPr>
          <w:p>
            <w:pPr>
              <w:jc w:val="center"/>
            </w:pPr>
          </w:p>
        </w:tc>
        <w:tc>
          <w:tcPr>
            <w:tcW w:w="1080" w:type="dxa"/>
            <w:gridSpan w:val="2"/>
            <w:tcBorders>
              <w:top w:val="single" w:color="auto" w:sz="4" w:space="0"/>
              <w:left w:val="single" w:color="auto" w:sz="4" w:space="0"/>
              <w:bottom w:val="single" w:color="auto" w:sz="4" w:space="0"/>
              <w:right w:val="single" w:color="auto" w:sz="4" w:space="0"/>
            </w:tcBorders>
            <w:vAlign w:val="center"/>
          </w:tcPr>
          <w:p/>
        </w:tc>
        <w:tc>
          <w:tcPr>
            <w:tcW w:w="1606" w:type="dxa"/>
            <w:tcBorders>
              <w:top w:val="single" w:color="auto" w:sz="4" w:space="0"/>
              <w:left w:val="single" w:color="auto" w:sz="4" w:space="0"/>
              <w:bottom w:val="single" w:color="auto" w:sz="4" w:space="0"/>
              <w:right w:val="single" w:color="auto" w:sz="4" w:space="0"/>
            </w:tcBorders>
            <w:vAlign w:val="center"/>
          </w:tcPr>
          <w:p/>
        </w:tc>
        <w:tc>
          <w:tcPr>
            <w:tcW w:w="3738" w:type="dxa"/>
            <w:gridSpan w:val="5"/>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758" w:type="dxa"/>
            <w:vMerge w:val="continue"/>
            <w:tcBorders>
              <w:left w:val="single" w:color="auto" w:sz="4" w:space="0"/>
              <w:right w:val="single" w:color="auto" w:sz="4" w:space="0"/>
            </w:tcBorders>
            <w:vAlign w:val="center"/>
          </w:tcPr>
          <w:p>
            <w:pPr>
              <w:rPr>
                <w:rFonts w:ascii="宋体" w:hAnsi="宋体"/>
                <w:szCs w:val="21"/>
              </w:rPr>
            </w:pPr>
          </w:p>
        </w:tc>
        <w:tc>
          <w:tcPr>
            <w:tcW w:w="1240" w:type="dxa"/>
            <w:tcBorders>
              <w:top w:val="single" w:color="auto" w:sz="4" w:space="0"/>
              <w:left w:val="single" w:color="auto" w:sz="4" w:space="0"/>
              <w:bottom w:val="single" w:color="auto" w:sz="4" w:space="0"/>
              <w:right w:val="single" w:color="auto" w:sz="4" w:space="0"/>
            </w:tcBorders>
            <w:vAlign w:val="center"/>
          </w:tcPr>
          <w:p>
            <w:pPr>
              <w:jc w:val="center"/>
            </w:pPr>
          </w:p>
        </w:tc>
        <w:tc>
          <w:tcPr>
            <w:tcW w:w="1116" w:type="dxa"/>
            <w:gridSpan w:val="2"/>
            <w:tcBorders>
              <w:top w:val="single" w:color="auto" w:sz="4" w:space="0"/>
              <w:left w:val="single" w:color="auto" w:sz="4" w:space="0"/>
              <w:bottom w:val="single" w:color="auto" w:sz="4" w:space="0"/>
              <w:right w:val="single" w:color="auto" w:sz="4" w:space="0"/>
            </w:tcBorders>
            <w:vAlign w:val="center"/>
          </w:tcPr>
          <w:p>
            <w:pPr>
              <w:jc w:val="center"/>
            </w:pPr>
          </w:p>
        </w:tc>
        <w:tc>
          <w:tcPr>
            <w:tcW w:w="1080" w:type="dxa"/>
            <w:gridSpan w:val="2"/>
            <w:tcBorders>
              <w:top w:val="single" w:color="auto" w:sz="4" w:space="0"/>
              <w:left w:val="single" w:color="auto" w:sz="4" w:space="0"/>
              <w:bottom w:val="single" w:color="auto" w:sz="4" w:space="0"/>
              <w:right w:val="single" w:color="auto" w:sz="4" w:space="0"/>
            </w:tcBorders>
            <w:vAlign w:val="center"/>
          </w:tcPr>
          <w:p/>
        </w:tc>
        <w:tc>
          <w:tcPr>
            <w:tcW w:w="1606" w:type="dxa"/>
            <w:tcBorders>
              <w:top w:val="single" w:color="auto" w:sz="4" w:space="0"/>
              <w:left w:val="single" w:color="auto" w:sz="4" w:space="0"/>
              <w:bottom w:val="single" w:color="auto" w:sz="4" w:space="0"/>
              <w:right w:val="single" w:color="auto" w:sz="4" w:space="0"/>
            </w:tcBorders>
            <w:vAlign w:val="center"/>
          </w:tcPr>
          <w:p/>
        </w:tc>
        <w:tc>
          <w:tcPr>
            <w:tcW w:w="3738" w:type="dxa"/>
            <w:gridSpan w:val="5"/>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1"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Cs/>
                <w:szCs w:val="21"/>
              </w:rPr>
            </w:pPr>
            <w:r>
              <w:rPr>
                <w:rFonts w:hint="eastAsia" w:ascii="宋体" w:hAnsi="宋体"/>
                <w:bCs/>
                <w:szCs w:val="21"/>
              </w:rPr>
              <w:t>应</w:t>
            </w:r>
          </w:p>
          <w:p>
            <w:pPr>
              <w:spacing w:line="300" w:lineRule="exact"/>
              <w:jc w:val="center"/>
              <w:rPr>
                <w:rFonts w:ascii="宋体" w:hAnsi="宋体"/>
                <w:bCs/>
                <w:szCs w:val="21"/>
              </w:rPr>
            </w:pPr>
            <w:r>
              <w:rPr>
                <w:rFonts w:hint="eastAsia" w:ascii="宋体" w:hAnsi="宋体"/>
                <w:bCs/>
                <w:szCs w:val="21"/>
              </w:rPr>
              <w:t>聘</w:t>
            </w:r>
          </w:p>
          <w:p>
            <w:pPr>
              <w:spacing w:line="300" w:lineRule="exact"/>
              <w:jc w:val="center"/>
              <w:rPr>
                <w:rFonts w:ascii="宋体" w:hAnsi="宋体"/>
                <w:bCs/>
                <w:szCs w:val="21"/>
              </w:rPr>
            </w:pPr>
            <w:r>
              <w:rPr>
                <w:rFonts w:hint="eastAsia" w:ascii="宋体" w:hAnsi="宋体"/>
                <w:bCs/>
                <w:szCs w:val="21"/>
              </w:rPr>
              <w:t>理</w:t>
            </w:r>
          </w:p>
          <w:p>
            <w:pPr>
              <w:spacing w:line="300" w:lineRule="exact"/>
              <w:jc w:val="center"/>
              <w:rPr>
                <w:rFonts w:ascii="宋体" w:hAnsi="宋体"/>
                <w:bCs/>
                <w:szCs w:val="21"/>
              </w:rPr>
            </w:pPr>
            <w:r>
              <w:rPr>
                <w:rFonts w:hint="eastAsia" w:ascii="宋体" w:hAnsi="宋体"/>
                <w:bCs/>
                <w:szCs w:val="21"/>
              </w:rPr>
              <w:t>由</w:t>
            </w:r>
          </w:p>
          <w:p>
            <w:pPr>
              <w:spacing w:line="300" w:lineRule="exact"/>
              <w:jc w:val="center"/>
              <w:rPr>
                <w:rFonts w:ascii="宋体" w:hAnsi="宋体"/>
                <w:bCs/>
                <w:szCs w:val="21"/>
              </w:rPr>
            </w:pPr>
            <w:r>
              <w:rPr>
                <w:rFonts w:hint="eastAsia" w:ascii="宋体" w:hAnsi="宋体"/>
                <w:bCs/>
                <w:szCs w:val="21"/>
              </w:rPr>
              <w:t>及</w:t>
            </w:r>
          </w:p>
          <w:p>
            <w:pPr>
              <w:spacing w:line="300" w:lineRule="exact"/>
              <w:jc w:val="center"/>
              <w:rPr>
                <w:rFonts w:ascii="宋体" w:hAnsi="宋体"/>
                <w:bCs/>
                <w:szCs w:val="21"/>
              </w:rPr>
            </w:pPr>
            <w:r>
              <w:rPr>
                <w:rFonts w:hint="eastAsia" w:ascii="宋体" w:hAnsi="宋体"/>
                <w:bCs/>
                <w:szCs w:val="21"/>
              </w:rPr>
              <w:t>自</w:t>
            </w:r>
          </w:p>
          <w:p>
            <w:pPr>
              <w:spacing w:line="300" w:lineRule="exact"/>
              <w:jc w:val="center"/>
              <w:rPr>
                <w:rFonts w:ascii="宋体" w:hAnsi="宋体"/>
                <w:bCs/>
                <w:szCs w:val="21"/>
              </w:rPr>
            </w:pPr>
            <w:r>
              <w:rPr>
                <w:rFonts w:hint="eastAsia" w:ascii="宋体" w:hAnsi="宋体"/>
                <w:bCs/>
                <w:szCs w:val="21"/>
              </w:rPr>
              <w:t>我</w:t>
            </w:r>
          </w:p>
          <w:p>
            <w:pPr>
              <w:spacing w:line="300" w:lineRule="exact"/>
              <w:jc w:val="center"/>
              <w:rPr>
                <w:rFonts w:ascii="宋体" w:hAnsi="宋体"/>
                <w:bCs/>
                <w:szCs w:val="21"/>
              </w:rPr>
            </w:pPr>
            <w:r>
              <w:rPr>
                <w:rFonts w:hint="eastAsia" w:ascii="宋体" w:hAnsi="宋体"/>
                <w:bCs/>
                <w:szCs w:val="21"/>
              </w:rPr>
              <w:t>评</w:t>
            </w:r>
          </w:p>
          <w:p>
            <w:pPr>
              <w:spacing w:line="300" w:lineRule="exact"/>
              <w:jc w:val="center"/>
              <w:rPr>
                <w:rFonts w:ascii="宋体" w:hAnsi="宋体"/>
                <w:bCs/>
                <w:szCs w:val="21"/>
              </w:rPr>
            </w:pPr>
            <w:r>
              <w:rPr>
                <w:rFonts w:hint="eastAsia" w:ascii="宋体" w:hAnsi="宋体"/>
                <w:bCs/>
                <w:szCs w:val="21"/>
              </w:rPr>
              <w:t>价</w:t>
            </w:r>
          </w:p>
        </w:tc>
        <w:tc>
          <w:tcPr>
            <w:tcW w:w="8780" w:type="dxa"/>
            <w:gridSpan w:val="11"/>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p>
            <w:pPr>
              <w:spacing w:line="440" w:lineRule="exact"/>
              <w:jc w:val="center"/>
              <w:rPr>
                <w:szCs w:val="21"/>
              </w:rPr>
            </w:pPr>
          </w:p>
          <w:p>
            <w:pPr>
              <w:spacing w:line="440" w:lineRule="exact"/>
              <w:jc w:val="center"/>
              <w:rPr>
                <w:szCs w:val="21"/>
              </w:rPr>
            </w:pPr>
          </w:p>
          <w:p>
            <w:pPr>
              <w:spacing w:line="440" w:lineRule="exact"/>
              <w:jc w:val="center"/>
              <w:rPr>
                <w:szCs w:val="21"/>
              </w:rPr>
            </w:pPr>
          </w:p>
          <w:p>
            <w:pPr>
              <w:spacing w:line="440" w:lineRule="exact"/>
              <w:jc w:val="center"/>
              <w:rPr>
                <w:szCs w:val="21"/>
              </w:rPr>
            </w:pPr>
          </w:p>
          <w:p>
            <w:pPr>
              <w:spacing w:line="440" w:lineRule="exact"/>
              <w:ind w:firstLine="6090" w:firstLineChars="290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szCs w:val="21"/>
              </w:rPr>
            </w:pPr>
            <w:r>
              <w:rPr>
                <w:rFonts w:hint="eastAsia" w:ascii="宋体" w:hAnsi="宋体"/>
                <w:bCs/>
                <w:szCs w:val="21"/>
              </w:rPr>
              <w:t>特别提示</w:t>
            </w:r>
          </w:p>
        </w:tc>
        <w:tc>
          <w:tcPr>
            <w:tcW w:w="8780" w:type="dxa"/>
            <w:gridSpan w:val="11"/>
            <w:tcBorders>
              <w:top w:val="single" w:color="auto" w:sz="4" w:space="0"/>
              <w:left w:val="single" w:color="auto" w:sz="4" w:space="0"/>
              <w:bottom w:val="single" w:color="auto" w:sz="4" w:space="0"/>
              <w:right w:val="single" w:color="auto" w:sz="4" w:space="0"/>
            </w:tcBorders>
          </w:tcPr>
          <w:p>
            <w:pPr>
              <w:spacing w:line="440" w:lineRule="exact"/>
              <w:rPr>
                <w:rFonts w:hint="eastAsia" w:ascii="宋体" w:hAnsi="宋体"/>
                <w:szCs w:val="21"/>
              </w:rPr>
            </w:pPr>
            <w:r>
              <w:rPr>
                <w:rFonts w:hint="eastAsia"/>
                <w:szCs w:val="21"/>
              </w:rPr>
              <w:t>本人承诺所填写资料真实可靠，如若虚报愿意接受贵公司</w:t>
            </w:r>
            <w:r>
              <w:rPr>
                <w:rFonts w:hint="eastAsia"/>
                <w:szCs w:val="21"/>
                <w:lang w:val="en-US" w:eastAsia="zh-CN"/>
              </w:rPr>
              <w:t>取消</w:t>
            </w:r>
            <w:r>
              <w:rPr>
                <w:rFonts w:hint="eastAsia"/>
                <w:szCs w:val="21"/>
              </w:rPr>
              <w:t>录用资格的处理</w:t>
            </w:r>
            <w:r>
              <w:rPr>
                <w:rFonts w:hint="eastAsia" w:ascii="宋体" w:hAnsi="宋体"/>
                <w:szCs w:val="21"/>
              </w:rPr>
              <w:t>。</w:t>
            </w:r>
          </w:p>
          <w:p>
            <w:pPr>
              <w:spacing w:line="440" w:lineRule="exact"/>
              <w:rPr>
                <w:rFonts w:hint="eastAsia" w:ascii="宋体" w:hAnsi="宋体"/>
                <w:szCs w:val="21"/>
              </w:rPr>
            </w:pPr>
          </w:p>
          <w:p>
            <w:pPr>
              <w:spacing w:line="440" w:lineRule="exact"/>
              <w:rPr>
                <w:rFonts w:hint="eastAsia" w:ascii="宋体" w:hAnsi="宋体"/>
                <w:szCs w:val="21"/>
              </w:rPr>
            </w:pP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040D76"/>
    <w:multiLevelType w:val="singleLevel"/>
    <w:tmpl w:val="99040D76"/>
    <w:lvl w:ilvl="0" w:tentative="0">
      <w:start w:val="1"/>
      <w:numFmt w:val="decimal"/>
      <w:lvlText w:val="%1."/>
      <w:lvlJc w:val="left"/>
      <w:pPr>
        <w:tabs>
          <w:tab w:val="left" w:pos="312"/>
        </w:tabs>
      </w:pPr>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5B7"/>
    <w:rsid w:val="00015527"/>
    <w:rsid w:val="00037895"/>
    <w:rsid w:val="000B1E72"/>
    <w:rsid w:val="000F15B7"/>
    <w:rsid w:val="00101E4C"/>
    <w:rsid w:val="00110BE0"/>
    <w:rsid w:val="001119E6"/>
    <w:rsid w:val="00125382"/>
    <w:rsid w:val="00152CAE"/>
    <w:rsid w:val="001741E6"/>
    <w:rsid w:val="00180998"/>
    <w:rsid w:val="001A6B9A"/>
    <w:rsid w:val="00211777"/>
    <w:rsid w:val="00237807"/>
    <w:rsid w:val="002566C5"/>
    <w:rsid w:val="002F6771"/>
    <w:rsid w:val="003335E6"/>
    <w:rsid w:val="00356248"/>
    <w:rsid w:val="0043576C"/>
    <w:rsid w:val="00467052"/>
    <w:rsid w:val="0047001C"/>
    <w:rsid w:val="00503B2D"/>
    <w:rsid w:val="005425AC"/>
    <w:rsid w:val="005C27C5"/>
    <w:rsid w:val="005F0877"/>
    <w:rsid w:val="005F21BC"/>
    <w:rsid w:val="00623D55"/>
    <w:rsid w:val="006E5D76"/>
    <w:rsid w:val="006F61CF"/>
    <w:rsid w:val="0073490F"/>
    <w:rsid w:val="00765250"/>
    <w:rsid w:val="00773BE5"/>
    <w:rsid w:val="00797451"/>
    <w:rsid w:val="007B57F3"/>
    <w:rsid w:val="007E0E57"/>
    <w:rsid w:val="00800972"/>
    <w:rsid w:val="00812AEF"/>
    <w:rsid w:val="008E53B7"/>
    <w:rsid w:val="00967364"/>
    <w:rsid w:val="00A22942"/>
    <w:rsid w:val="00A91059"/>
    <w:rsid w:val="00AC4F37"/>
    <w:rsid w:val="00BC3735"/>
    <w:rsid w:val="00C628B2"/>
    <w:rsid w:val="00CD77B9"/>
    <w:rsid w:val="00D915F8"/>
    <w:rsid w:val="00E46AC3"/>
    <w:rsid w:val="00EB2A43"/>
    <w:rsid w:val="00EC4DD7"/>
    <w:rsid w:val="00F67CFF"/>
    <w:rsid w:val="05892D9B"/>
    <w:rsid w:val="08D774D9"/>
    <w:rsid w:val="091355FE"/>
    <w:rsid w:val="0AB26C7B"/>
    <w:rsid w:val="128E407F"/>
    <w:rsid w:val="13566046"/>
    <w:rsid w:val="175E68E7"/>
    <w:rsid w:val="17E27FC0"/>
    <w:rsid w:val="1CD03BE4"/>
    <w:rsid w:val="1D4D5AA2"/>
    <w:rsid w:val="1E58734C"/>
    <w:rsid w:val="20FF7D88"/>
    <w:rsid w:val="21205D2D"/>
    <w:rsid w:val="22936057"/>
    <w:rsid w:val="22E35D43"/>
    <w:rsid w:val="248E1608"/>
    <w:rsid w:val="256C0F62"/>
    <w:rsid w:val="26005E14"/>
    <w:rsid w:val="26636CC1"/>
    <w:rsid w:val="27174C5C"/>
    <w:rsid w:val="27675EA2"/>
    <w:rsid w:val="294E65D6"/>
    <w:rsid w:val="2D207DCC"/>
    <w:rsid w:val="2DBE0BAF"/>
    <w:rsid w:val="2FA91827"/>
    <w:rsid w:val="3DA248C7"/>
    <w:rsid w:val="3DA342E1"/>
    <w:rsid w:val="3DA57BB7"/>
    <w:rsid w:val="3F8B52F8"/>
    <w:rsid w:val="42E0561E"/>
    <w:rsid w:val="42FB4EE4"/>
    <w:rsid w:val="43F82D4E"/>
    <w:rsid w:val="44061EA9"/>
    <w:rsid w:val="457510A3"/>
    <w:rsid w:val="464E3068"/>
    <w:rsid w:val="46FA0F49"/>
    <w:rsid w:val="48A56114"/>
    <w:rsid w:val="4C6246FD"/>
    <w:rsid w:val="4FBA6165"/>
    <w:rsid w:val="536F1AF1"/>
    <w:rsid w:val="53C102A5"/>
    <w:rsid w:val="54CB3E34"/>
    <w:rsid w:val="56DB3D0C"/>
    <w:rsid w:val="588F2458"/>
    <w:rsid w:val="5B9F1007"/>
    <w:rsid w:val="5EAF5E52"/>
    <w:rsid w:val="5F0A55B8"/>
    <w:rsid w:val="5FAE5080"/>
    <w:rsid w:val="693B7D74"/>
    <w:rsid w:val="6B920CB8"/>
    <w:rsid w:val="6CEE17AA"/>
    <w:rsid w:val="6E4F498D"/>
    <w:rsid w:val="6EB5372D"/>
    <w:rsid w:val="70FC6DDE"/>
    <w:rsid w:val="717C63C7"/>
    <w:rsid w:val="747B2F53"/>
    <w:rsid w:val="74AF47B1"/>
    <w:rsid w:val="74B34DBE"/>
    <w:rsid w:val="774A6A50"/>
    <w:rsid w:val="7CB65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0"/>
    <w:pPr>
      <w:spacing w:before="0" w:beforeAutospacing="0" w:after="0" w:afterAutospacing="0" w:line="560" w:lineRule="exact"/>
      <w:ind w:firstLine="720" w:firstLineChars="200"/>
      <w:jc w:val="left"/>
      <w:outlineLvl w:val="2"/>
    </w:pPr>
    <w:rPr>
      <w:rFonts w:hint="eastAsia" w:ascii="宋体" w:hAnsi="宋体" w:eastAsia="楷体_GB2312" w:cs="宋体"/>
      <w:b/>
      <w:bCs/>
      <w:kern w:val="0"/>
      <w:sz w:val="32"/>
      <w:szCs w:val="27"/>
      <w:lang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jc w:val="center"/>
    </w:pPr>
    <w:rPr>
      <w:rFonts w:ascii="仿宋_GB2312" w:hAnsi="宋体" w:eastAsia="仿宋_GB2312"/>
      <w:b/>
      <w:bCs/>
      <w:sz w:val="24"/>
      <w:szCs w:val="21"/>
      <w:lang w:val="zh-CN" w:eastAsia="zh-CN"/>
    </w:rPr>
  </w:style>
  <w:style w:type="paragraph" w:styleId="4">
    <w:name w:val="Balloon Text"/>
    <w:basedOn w:val="1"/>
    <w:link w:val="14"/>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页眉 字符"/>
    <w:basedOn w:val="9"/>
    <w:link w:val="6"/>
    <w:qFormat/>
    <w:uiPriority w:val="0"/>
    <w:rPr>
      <w:kern w:val="2"/>
      <w:sz w:val="18"/>
      <w:szCs w:val="18"/>
    </w:rPr>
  </w:style>
  <w:style w:type="character" w:customStyle="1" w:styleId="13">
    <w:name w:val="页脚 字符"/>
    <w:basedOn w:val="9"/>
    <w:link w:val="5"/>
    <w:qFormat/>
    <w:uiPriority w:val="0"/>
    <w:rPr>
      <w:kern w:val="2"/>
      <w:sz w:val="18"/>
      <w:szCs w:val="18"/>
    </w:rPr>
  </w:style>
  <w:style w:type="character" w:customStyle="1" w:styleId="14">
    <w:name w:val="批注框文本 字符"/>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278</Words>
  <Characters>1586</Characters>
  <Lines>13</Lines>
  <Paragraphs>3</Paragraphs>
  <TotalTime>185</TotalTime>
  <ScaleCrop>false</ScaleCrop>
  <LinksUpToDate>false</LinksUpToDate>
  <CharactersWithSpaces>1861</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2023-09-07T08:40:00Z</dcterms:created>
  <dc:creator>HW01</dc:creator>
  <cp:lastModifiedBy>罗湘</cp:lastModifiedBy>
  <cp:lastPrinted>2026-06-30T04:41:00Z</cp:lastPrinted>
  <dcterms:modified xsi:type="dcterms:W3CDTF">2026-07-01T01:40:47Z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ICV">
    <vt:lpwstr>F784BC86B972485B89D7A5BA94537AA6</vt:lpwstr>
  </property>
</Properties>
</file>